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42F" w:rsidRPr="006C21F2" w:rsidRDefault="0079642F" w:rsidP="006C21F2">
      <w:pPr>
        <w:jc w:val="center"/>
        <w:rPr>
          <w:color w:val="008080"/>
          <w:sz w:val="34"/>
          <w:szCs w:val="34"/>
        </w:rPr>
      </w:pPr>
      <w:r w:rsidRPr="006C21F2">
        <w:rPr>
          <w:b/>
          <w:bCs/>
          <w:color w:val="008080"/>
          <w:sz w:val="34"/>
          <w:szCs w:val="34"/>
        </w:rPr>
        <w:t>EL DESAFÍO DE LA CONFIANZA EN EL PADRÓN ELECTORAL</w:t>
      </w:r>
    </w:p>
    <w:p w:rsidR="00884EDD" w:rsidRPr="00884EDD" w:rsidRDefault="00884EDD" w:rsidP="00884EDD">
      <w:pPr>
        <w:rPr>
          <w:sz w:val="22"/>
          <w:szCs w:val="22"/>
        </w:rPr>
      </w:pPr>
      <w:r w:rsidRPr="00884EDD">
        <w:rPr>
          <w:sz w:val="22"/>
          <w:szCs w:val="22"/>
        </w:rPr>
        <w:t>El diálogo reunió a expertos y representantes del Tribunal Supremo Electoral (TSE), del Servicio de Registro Cívico (SERECI) y de la sociedad civil para discutir la confiabilidad del padrón electoral en Bolivia. Se abordaron los esfuerzos realizados desde 2020 para fortalecer el padrón, incluyendo auditorías técnicas, depuración de registros y mejoras en la interoperabilidad con el SE</w:t>
      </w:r>
      <w:r w:rsidRPr="005C3491">
        <w:rPr>
          <w:sz w:val="22"/>
          <w:szCs w:val="22"/>
        </w:rPr>
        <w:t>G</w:t>
      </w:r>
      <w:r w:rsidRPr="00884EDD">
        <w:rPr>
          <w:sz w:val="22"/>
          <w:szCs w:val="22"/>
        </w:rPr>
        <w:t>IP.</w:t>
      </w:r>
    </w:p>
    <w:p w:rsidR="00884EDD" w:rsidRPr="00884EDD" w:rsidRDefault="00884EDD" w:rsidP="00884EDD">
      <w:pPr>
        <w:rPr>
          <w:sz w:val="22"/>
          <w:szCs w:val="22"/>
        </w:rPr>
      </w:pPr>
      <w:r w:rsidRPr="00884EDD">
        <w:rPr>
          <w:sz w:val="22"/>
          <w:szCs w:val="22"/>
        </w:rPr>
        <w:t>Los representantes del TSE y del SERECI sostuvieron que el padrón es seguro gracias a la tecnología biométrica utilizada para evitar registros duplicados y suplantaciones de identidad. Explicaron que el sistema biométrico funciona con huellas dactilares y, en algunos casos, reconocimiento facial. Además, indicaron que existen mecanismos de control, como la depuración periódica y la inhabilitación de registros irregulares.</w:t>
      </w:r>
    </w:p>
    <w:p w:rsidR="00884EDD" w:rsidRPr="00884EDD" w:rsidRDefault="00884EDD" w:rsidP="00884EDD">
      <w:pPr>
        <w:rPr>
          <w:sz w:val="22"/>
          <w:szCs w:val="22"/>
        </w:rPr>
      </w:pPr>
      <w:r w:rsidRPr="00884EDD">
        <w:rPr>
          <w:sz w:val="22"/>
          <w:szCs w:val="22"/>
        </w:rPr>
        <w:t>Por otro lado, algunos participantes expresaron dudas sobre la confiabilidad del padrón, argumentando que no se han realizado auditorías recientes de gran alcance y que persiste la percepción de que existen registros fraudulentos. Se mencionaron denuncias sobre el posible ingreso de votantes extranjeros y suplantaciones de identidad. La propuesta alternativa presentada por un grupo ciudadano sugiere realizar una verificación total de huellas con la base del SE</w:t>
      </w:r>
      <w:r w:rsidRPr="005C3491">
        <w:rPr>
          <w:sz w:val="22"/>
          <w:szCs w:val="22"/>
        </w:rPr>
        <w:t>G</w:t>
      </w:r>
      <w:r w:rsidRPr="00884EDD">
        <w:rPr>
          <w:sz w:val="22"/>
          <w:szCs w:val="22"/>
        </w:rPr>
        <w:t>IP, lo cual, según ellos, podría realizarse en pocas horas utilizando tecnología avanzada.</w:t>
      </w:r>
    </w:p>
    <w:p w:rsidR="00884EDD" w:rsidRPr="00884EDD" w:rsidRDefault="00884EDD" w:rsidP="00884EDD">
      <w:pPr>
        <w:rPr>
          <w:sz w:val="22"/>
          <w:szCs w:val="22"/>
        </w:rPr>
      </w:pPr>
      <w:r w:rsidRPr="00884EDD">
        <w:rPr>
          <w:sz w:val="22"/>
          <w:szCs w:val="22"/>
        </w:rPr>
        <w:t>A pesar de las explicaciones técnicas, el problema central sigue siendo la falta de confianza pública en la gestión del padrón electoral. Se concluyó que, sin medidas adicionales para mejorar la transparencia y la percepción ciudadana, las elecciones de agosto de 2025 podrían enfrentar cuestionamientos sobre su legitimidad.</w:t>
      </w:r>
    </w:p>
    <w:p w:rsidR="00D779CA" w:rsidRPr="005C3491" w:rsidRDefault="00D779CA" w:rsidP="0022541C">
      <w:pPr>
        <w:rPr>
          <w:sz w:val="22"/>
          <w:szCs w:val="22"/>
        </w:rPr>
      </w:pPr>
    </w:p>
    <w:p w:rsidR="0022541C" w:rsidRPr="005C3491" w:rsidRDefault="007F4CE8" w:rsidP="003A1E37">
      <w:pPr>
        <w:shd w:val="clear" w:color="auto" w:fill="E8E8E8" w:themeFill="background2"/>
        <w:rPr>
          <w:b/>
          <w:bCs/>
          <w:color w:val="008080"/>
          <w:sz w:val="22"/>
          <w:szCs w:val="22"/>
        </w:rPr>
      </w:pPr>
      <w:r w:rsidRPr="005C3491">
        <w:rPr>
          <w:b/>
          <w:bCs/>
          <w:color w:val="008080"/>
          <w:sz w:val="22"/>
          <w:szCs w:val="22"/>
        </w:rPr>
        <w:t xml:space="preserve">1. </w:t>
      </w:r>
      <w:r w:rsidR="003A1E37" w:rsidRPr="005C3491">
        <w:rPr>
          <w:b/>
          <w:bCs/>
          <w:color w:val="008080"/>
          <w:sz w:val="22"/>
          <w:szCs w:val="22"/>
        </w:rPr>
        <w:t xml:space="preserve">HISTORIA DEL PADRÓN ELECTORAL ANTES DE 2009 </w:t>
      </w:r>
    </w:p>
    <w:p w:rsidR="003A1E37" w:rsidRPr="003A1E37" w:rsidRDefault="003A1E37" w:rsidP="003A1E37">
      <w:pPr>
        <w:rPr>
          <w:sz w:val="22"/>
          <w:szCs w:val="22"/>
        </w:rPr>
      </w:pPr>
      <w:r w:rsidRPr="005C3491">
        <w:rPr>
          <w:sz w:val="22"/>
          <w:szCs w:val="22"/>
        </w:rPr>
        <w:t>A</w:t>
      </w:r>
      <w:r w:rsidRPr="003A1E37">
        <w:rPr>
          <w:sz w:val="22"/>
          <w:szCs w:val="22"/>
        </w:rPr>
        <w:t>ntes de la implementación del padrón biométrico, existían problemas estructurales en el registro electoral:</w:t>
      </w:r>
    </w:p>
    <w:p w:rsidR="003A1E37" w:rsidRPr="003A1E37" w:rsidRDefault="003A1E37" w:rsidP="005C3491">
      <w:pPr>
        <w:numPr>
          <w:ilvl w:val="0"/>
          <w:numId w:val="26"/>
        </w:numPr>
        <w:rPr>
          <w:sz w:val="22"/>
          <w:szCs w:val="22"/>
        </w:rPr>
      </w:pPr>
      <w:r w:rsidRPr="003A1E37">
        <w:rPr>
          <w:sz w:val="22"/>
          <w:szCs w:val="22"/>
        </w:rPr>
        <w:t>Deficiencias en el registro civil:</w:t>
      </w:r>
    </w:p>
    <w:p w:rsidR="003A1E37" w:rsidRPr="003A1E37" w:rsidRDefault="003A1E37" w:rsidP="005C3491">
      <w:pPr>
        <w:numPr>
          <w:ilvl w:val="0"/>
          <w:numId w:val="30"/>
        </w:numPr>
        <w:rPr>
          <w:sz w:val="22"/>
          <w:szCs w:val="22"/>
        </w:rPr>
      </w:pPr>
      <w:r w:rsidRPr="003A1E37">
        <w:rPr>
          <w:sz w:val="22"/>
          <w:szCs w:val="22"/>
        </w:rPr>
        <w:t>Hasta los años 90, el acceso a certificados de nacimiento era difícil.</w:t>
      </w:r>
    </w:p>
    <w:p w:rsidR="003A1E37" w:rsidRPr="003A1E37" w:rsidRDefault="003A1E37" w:rsidP="005C3491">
      <w:pPr>
        <w:numPr>
          <w:ilvl w:val="0"/>
          <w:numId w:val="30"/>
        </w:numPr>
        <w:rPr>
          <w:sz w:val="22"/>
          <w:szCs w:val="22"/>
        </w:rPr>
      </w:pPr>
      <w:r w:rsidRPr="003A1E37">
        <w:rPr>
          <w:sz w:val="22"/>
          <w:szCs w:val="22"/>
        </w:rPr>
        <w:t>Se necesitaba un proceso judicial para registrarse, lo que excluía a muchas personas.</w:t>
      </w:r>
    </w:p>
    <w:p w:rsidR="003A1E37" w:rsidRPr="003A1E37" w:rsidRDefault="003A1E37" w:rsidP="005C3491">
      <w:pPr>
        <w:numPr>
          <w:ilvl w:val="0"/>
          <w:numId w:val="26"/>
        </w:numPr>
        <w:rPr>
          <w:sz w:val="22"/>
          <w:szCs w:val="22"/>
        </w:rPr>
      </w:pPr>
      <w:r w:rsidRPr="003A1E37">
        <w:rPr>
          <w:sz w:val="22"/>
          <w:szCs w:val="22"/>
        </w:rPr>
        <w:t>Intentos de mejorar el padrón:</w:t>
      </w:r>
    </w:p>
    <w:p w:rsidR="003A1E37" w:rsidRPr="003A1E37" w:rsidRDefault="003A1E37" w:rsidP="005C3491">
      <w:pPr>
        <w:numPr>
          <w:ilvl w:val="0"/>
          <w:numId w:val="31"/>
        </w:numPr>
        <w:rPr>
          <w:sz w:val="22"/>
          <w:szCs w:val="22"/>
        </w:rPr>
      </w:pPr>
      <w:r w:rsidRPr="003A1E37">
        <w:rPr>
          <w:sz w:val="22"/>
          <w:szCs w:val="22"/>
        </w:rPr>
        <w:t>Se mencionó el Decreto Supremo 24.247, que facilitó el trámite de registro de nacimiento, permitiendo que más ciudadanos accedieran a documentos de identidad.</w:t>
      </w:r>
    </w:p>
    <w:p w:rsidR="003A1E37" w:rsidRPr="003A1E37" w:rsidRDefault="003A1E37" w:rsidP="005C3491">
      <w:pPr>
        <w:numPr>
          <w:ilvl w:val="0"/>
          <w:numId w:val="31"/>
        </w:numPr>
        <w:rPr>
          <w:sz w:val="22"/>
          <w:szCs w:val="22"/>
        </w:rPr>
      </w:pPr>
      <w:r w:rsidRPr="003A1E37">
        <w:rPr>
          <w:sz w:val="22"/>
          <w:szCs w:val="22"/>
        </w:rPr>
        <w:t>A pesar de estos cambios, el padrón seguía presentando registros duplicados y deficiencias en la verificación de identidades.</w:t>
      </w:r>
    </w:p>
    <w:p w:rsidR="003A1E37" w:rsidRPr="003A1E37" w:rsidRDefault="003A1E37" w:rsidP="005C3491">
      <w:pPr>
        <w:numPr>
          <w:ilvl w:val="0"/>
          <w:numId w:val="26"/>
        </w:numPr>
        <w:rPr>
          <w:sz w:val="22"/>
          <w:szCs w:val="22"/>
        </w:rPr>
      </w:pPr>
      <w:r w:rsidRPr="003A1E37">
        <w:rPr>
          <w:sz w:val="22"/>
          <w:szCs w:val="22"/>
        </w:rPr>
        <w:lastRenderedPageBreak/>
        <w:t>El cambio hacia la biometría:</w:t>
      </w:r>
    </w:p>
    <w:p w:rsidR="003A1E37" w:rsidRPr="005C3491" w:rsidRDefault="003A1E37" w:rsidP="005C3491">
      <w:pPr>
        <w:pStyle w:val="Prrafodelista"/>
        <w:numPr>
          <w:ilvl w:val="0"/>
          <w:numId w:val="32"/>
        </w:numPr>
        <w:rPr>
          <w:sz w:val="22"/>
          <w:szCs w:val="22"/>
        </w:rPr>
      </w:pPr>
      <w:r w:rsidRPr="005C3491">
        <w:rPr>
          <w:sz w:val="22"/>
          <w:szCs w:val="22"/>
        </w:rPr>
        <w:t>Se discutió cómo, en 2009, se decidió implementar la biometría dactilar para prevenir suplantaciones y duplicaciones de identidad</w:t>
      </w:r>
    </w:p>
    <w:p w:rsidR="003A1E37" w:rsidRPr="005C3491" w:rsidRDefault="003A1E37" w:rsidP="0022541C">
      <w:pPr>
        <w:rPr>
          <w:b/>
          <w:bCs/>
          <w:sz w:val="22"/>
          <w:szCs w:val="22"/>
        </w:rPr>
      </w:pPr>
    </w:p>
    <w:p w:rsidR="003A1E37" w:rsidRPr="005C3491" w:rsidRDefault="003A1E37" w:rsidP="003A1E37">
      <w:pPr>
        <w:shd w:val="clear" w:color="auto" w:fill="E8E8E8" w:themeFill="background2"/>
        <w:rPr>
          <w:b/>
          <w:bCs/>
          <w:sz w:val="22"/>
          <w:szCs w:val="22"/>
        </w:rPr>
      </w:pPr>
      <w:r w:rsidRPr="005C3491">
        <w:rPr>
          <w:b/>
          <w:bCs/>
          <w:color w:val="008080"/>
          <w:sz w:val="22"/>
          <w:szCs w:val="22"/>
        </w:rPr>
        <w:t>2) AVANCES DEL PADRÓN DESDE 2009 Y ACCIONES QUE RESPALDAN SU CONFIABILIDAD</w:t>
      </w:r>
    </w:p>
    <w:p w:rsidR="003A1E37" w:rsidRPr="003A1E37" w:rsidRDefault="003A1E37" w:rsidP="003A1E37">
      <w:pPr>
        <w:rPr>
          <w:sz w:val="22"/>
          <w:szCs w:val="22"/>
        </w:rPr>
      </w:pPr>
      <w:r w:rsidRPr="003A1E37">
        <w:rPr>
          <w:sz w:val="22"/>
          <w:szCs w:val="22"/>
        </w:rPr>
        <w:t>Según el TSE y el SERECI, desde la adopción del padrón biométrico se han implementado varias medidas para garantizar su confiabilidad:</w:t>
      </w:r>
    </w:p>
    <w:p w:rsidR="003A1E37" w:rsidRPr="003A1E37" w:rsidRDefault="003A1E37" w:rsidP="005C3491">
      <w:pPr>
        <w:numPr>
          <w:ilvl w:val="0"/>
          <w:numId w:val="33"/>
        </w:numPr>
        <w:rPr>
          <w:sz w:val="22"/>
          <w:szCs w:val="22"/>
        </w:rPr>
      </w:pPr>
      <w:r w:rsidRPr="003A1E37">
        <w:rPr>
          <w:sz w:val="22"/>
          <w:szCs w:val="22"/>
        </w:rPr>
        <w:t>Uso de biometría: El sistema registra huellas dactilares y fotografías de los votantes para evitar duplicaciones.</w:t>
      </w:r>
    </w:p>
    <w:p w:rsidR="003A1E37" w:rsidRPr="003A1E37" w:rsidRDefault="003A1E37" w:rsidP="005C3491">
      <w:pPr>
        <w:numPr>
          <w:ilvl w:val="0"/>
          <w:numId w:val="33"/>
        </w:numPr>
        <w:rPr>
          <w:sz w:val="22"/>
          <w:szCs w:val="22"/>
        </w:rPr>
      </w:pPr>
      <w:r w:rsidRPr="003A1E37">
        <w:rPr>
          <w:sz w:val="22"/>
          <w:szCs w:val="22"/>
        </w:rPr>
        <w:t>Auditoría de la OEA en 2017: Se concluyó que el padrón tenía un 97-98% de confiabilidad.</w:t>
      </w:r>
    </w:p>
    <w:p w:rsidR="003A1E37" w:rsidRPr="003A1E37" w:rsidRDefault="003A1E37" w:rsidP="005C3491">
      <w:pPr>
        <w:numPr>
          <w:ilvl w:val="0"/>
          <w:numId w:val="33"/>
        </w:numPr>
        <w:rPr>
          <w:sz w:val="22"/>
          <w:szCs w:val="22"/>
        </w:rPr>
      </w:pPr>
      <w:r w:rsidRPr="003A1E37">
        <w:rPr>
          <w:sz w:val="22"/>
          <w:szCs w:val="22"/>
        </w:rPr>
        <w:t xml:space="preserve">Interoperabilidad con el </w:t>
      </w:r>
      <w:r w:rsidR="006C1737">
        <w:rPr>
          <w:sz w:val="22"/>
          <w:szCs w:val="22"/>
        </w:rPr>
        <w:t>SEGIP</w:t>
      </w:r>
      <w:r w:rsidRPr="003A1E37">
        <w:rPr>
          <w:sz w:val="22"/>
          <w:szCs w:val="22"/>
        </w:rPr>
        <w:t>: Se verifican datos de identidad en tiempo real.</w:t>
      </w:r>
    </w:p>
    <w:p w:rsidR="003A1E37" w:rsidRPr="003A1E37" w:rsidRDefault="003A1E37" w:rsidP="005C3491">
      <w:pPr>
        <w:numPr>
          <w:ilvl w:val="0"/>
          <w:numId w:val="33"/>
        </w:numPr>
        <w:rPr>
          <w:sz w:val="22"/>
          <w:szCs w:val="22"/>
        </w:rPr>
      </w:pPr>
      <w:r w:rsidRPr="003A1E37">
        <w:rPr>
          <w:sz w:val="22"/>
          <w:szCs w:val="22"/>
        </w:rPr>
        <w:t>Proceso de depuración constante:</w:t>
      </w:r>
    </w:p>
    <w:p w:rsidR="003A1E37" w:rsidRPr="005C3491" w:rsidRDefault="003A1E37" w:rsidP="005C3491">
      <w:pPr>
        <w:pStyle w:val="Prrafodelista"/>
        <w:numPr>
          <w:ilvl w:val="0"/>
          <w:numId w:val="34"/>
        </w:numPr>
        <w:rPr>
          <w:sz w:val="22"/>
          <w:szCs w:val="22"/>
        </w:rPr>
      </w:pPr>
      <w:r w:rsidRPr="005C3491">
        <w:rPr>
          <w:sz w:val="22"/>
          <w:szCs w:val="22"/>
        </w:rPr>
        <w:t>Eliminación de registros de fallecidos.</w:t>
      </w:r>
    </w:p>
    <w:p w:rsidR="003A1E37" w:rsidRPr="005C3491" w:rsidRDefault="003A1E37" w:rsidP="005C3491">
      <w:pPr>
        <w:pStyle w:val="Prrafodelista"/>
        <w:numPr>
          <w:ilvl w:val="0"/>
          <w:numId w:val="34"/>
        </w:numPr>
        <w:rPr>
          <w:sz w:val="22"/>
          <w:szCs w:val="22"/>
        </w:rPr>
      </w:pPr>
      <w:r w:rsidRPr="005C3491">
        <w:rPr>
          <w:sz w:val="22"/>
          <w:szCs w:val="22"/>
        </w:rPr>
        <w:t>Reducción del tiempo de inhabilitación de votantes inactivos de 10 a 5 años.</w:t>
      </w:r>
    </w:p>
    <w:p w:rsidR="003A1E37" w:rsidRPr="003A1E37" w:rsidRDefault="003A1E37" w:rsidP="005C3491">
      <w:pPr>
        <w:numPr>
          <w:ilvl w:val="0"/>
          <w:numId w:val="33"/>
        </w:numPr>
        <w:rPr>
          <w:sz w:val="22"/>
          <w:szCs w:val="22"/>
        </w:rPr>
      </w:pPr>
      <w:r w:rsidRPr="003A1E37">
        <w:rPr>
          <w:sz w:val="22"/>
          <w:szCs w:val="22"/>
        </w:rPr>
        <w:t>Verificación del uso de documentos de identidad en los trámites civiles: Para asegurar que solo ciudadanos activos permanezcan en el padrón.</w:t>
      </w:r>
      <w:r w:rsidR="005C3491">
        <w:rPr>
          <w:sz w:val="22"/>
          <w:szCs w:val="22"/>
        </w:rPr>
        <w:br/>
      </w:r>
    </w:p>
    <w:p w:rsidR="003A1E37" w:rsidRPr="005C3491" w:rsidRDefault="003A1E37" w:rsidP="003A1E37">
      <w:pPr>
        <w:shd w:val="clear" w:color="auto" w:fill="E8E8E8" w:themeFill="background2"/>
        <w:rPr>
          <w:b/>
          <w:bCs/>
          <w:color w:val="008080"/>
          <w:sz w:val="22"/>
          <w:szCs w:val="22"/>
        </w:rPr>
      </w:pPr>
      <w:r w:rsidRPr="005C3491">
        <w:rPr>
          <w:b/>
          <w:bCs/>
          <w:color w:val="008080"/>
          <w:sz w:val="22"/>
          <w:szCs w:val="22"/>
        </w:rPr>
        <w:t>3) ORIGEN DE LA DESCONFIANZA EN EL PADRÓN ELECTORAL</w:t>
      </w:r>
    </w:p>
    <w:p w:rsidR="003A1E37" w:rsidRPr="003A1E37" w:rsidRDefault="003A1E37" w:rsidP="003A1E37">
      <w:pPr>
        <w:rPr>
          <w:sz w:val="22"/>
          <w:szCs w:val="22"/>
        </w:rPr>
      </w:pPr>
      <w:r w:rsidRPr="003A1E37">
        <w:rPr>
          <w:sz w:val="22"/>
          <w:szCs w:val="22"/>
        </w:rPr>
        <w:t>A pesar de las explicaciones del TSE, otros participantes del diálogo expresaron preocupaciones sobre la confiabilidad del padrón.Eventos que han generado desconfianza</w:t>
      </w:r>
      <w:r w:rsidR="005C3491">
        <w:rPr>
          <w:sz w:val="22"/>
          <w:szCs w:val="22"/>
        </w:rPr>
        <w:t xml:space="preserve"> incluyen:</w:t>
      </w:r>
    </w:p>
    <w:p w:rsidR="003A1E37" w:rsidRPr="003A1E37" w:rsidRDefault="003A1E37" w:rsidP="005C3491">
      <w:pPr>
        <w:numPr>
          <w:ilvl w:val="0"/>
          <w:numId w:val="35"/>
        </w:numPr>
        <w:rPr>
          <w:sz w:val="22"/>
          <w:szCs w:val="22"/>
        </w:rPr>
      </w:pPr>
      <w:r w:rsidRPr="003A1E37">
        <w:rPr>
          <w:sz w:val="22"/>
          <w:szCs w:val="22"/>
        </w:rPr>
        <w:t>Elecciones de 2019:</w:t>
      </w:r>
    </w:p>
    <w:p w:rsidR="003A1E37" w:rsidRPr="003A1E37" w:rsidRDefault="003A1E37" w:rsidP="005C3491">
      <w:pPr>
        <w:numPr>
          <w:ilvl w:val="1"/>
          <w:numId w:val="36"/>
        </w:numPr>
        <w:rPr>
          <w:sz w:val="22"/>
          <w:szCs w:val="22"/>
        </w:rPr>
      </w:pPr>
      <w:r w:rsidRPr="003A1E37">
        <w:rPr>
          <w:sz w:val="22"/>
          <w:szCs w:val="22"/>
        </w:rPr>
        <w:t>Se denunció un servidor oculto en el sistema de conteo rápido (TREP), lo que generó sospechas de manipulación.</w:t>
      </w:r>
    </w:p>
    <w:p w:rsidR="003A1E37" w:rsidRPr="003A1E37" w:rsidRDefault="003A1E37" w:rsidP="005C3491">
      <w:pPr>
        <w:numPr>
          <w:ilvl w:val="1"/>
          <w:numId w:val="36"/>
        </w:numPr>
        <w:rPr>
          <w:sz w:val="22"/>
          <w:szCs w:val="22"/>
        </w:rPr>
      </w:pPr>
      <w:r w:rsidRPr="003A1E37">
        <w:rPr>
          <w:sz w:val="22"/>
          <w:szCs w:val="22"/>
        </w:rPr>
        <w:t>La OEA detectó irregularidades en el proceso electoral.</w:t>
      </w:r>
    </w:p>
    <w:p w:rsidR="003A1E37" w:rsidRPr="003A1E37" w:rsidRDefault="003A1E37" w:rsidP="005C3491">
      <w:pPr>
        <w:numPr>
          <w:ilvl w:val="0"/>
          <w:numId w:val="35"/>
        </w:numPr>
        <w:rPr>
          <w:sz w:val="22"/>
          <w:szCs w:val="22"/>
        </w:rPr>
      </w:pPr>
      <w:r w:rsidRPr="003A1E37">
        <w:rPr>
          <w:sz w:val="22"/>
          <w:szCs w:val="22"/>
        </w:rPr>
        <w:t>Crecimiento inusual del padrón:</w:t>
      </w:r>
    </w:p>
    <w:p w:rsidR="003A1E37" w:rsidRPr="003A1E37" w:rsidRDefault="003A1E37" w:rsidP="005C3491">
      <w:pPr>
        <w:numPr>
          <w:ilvl w:val="1"/>
          <w:numId w:val="37"/>
        </w:numPr>
        <w:rPr>
          <w:sz w:val="22"/>
          <w:szCs w:val="22"/>
        </w:rPr>
      </w:pPr>
      <w:r w:rsidRPr="003A1E37">
        <w:rPr>
          <w:sz w:val="22"/>
          <w:szCs w:val="22"/>
        </w:rPr>
        <w:t>Se mencionó que en municipios como Cotoca y Porongo el número de votantes aumentó en más del 100%, generando sospechas.</w:t>
      </w:r>
    </w:p>
    <w:p w:rsidR="003A1E37" w:rsidRPr="003A1E37" w:rsidRDefault="003A1E37" w:rsidP="005C3491">
      <w:pPr>
        <w:numPr>
          <w:ilvl w:val="0"/>
          <w:numId w:val="35"/>
        </w:numPr>
        <w:rPr>
          <w:sz w:val="22"/>
          <w:szCs w:val="22"/>
        </w:rPr>
      </w:pPr>
      <w:r w:rsidRPr="003A1E37">
        <w:rPr>
          <w:sz w:val="22"/>
          <w:szCs w:val="22"/>
        </w:rPr>
        <w:t>Denuncias sobre registros en el exterior:</w:t>
      </w:r>
    </w:p>
    <w:p w:rsidR="003A1E37" w:rsidRPr="003A1E37" w:rsidRDefault="003A1E37" w:rsidP="005C3491">
      <w:pPr>
        <w:numPr>
          <w:ilvl w:val="1"/>
          <w:numId w:val="38"/>
        </w:numPr>
        <w:rPr>
          <w:sz w:val="22"/>
          <w:szCs w:val="22"/>
        </w:rPr>
      </w:pPr>
      <w:r w:rsidRPr="003A1E37">
        <w:rPr>
          <w:sz w:val="22"/>
          <w:szCs w:val="22"/>
        </w:rPr>
        <w:t>Se habló de la posible inscripción de votantes con documentos irregulares en Argentina y Brasil.</w:t>
      </w:r>
    </w:p>
    <w:p w:rsidR="005C3491" w:rsidRDefault="005C3491">
      <w:pPr>
        <w:rPr>
          <w:sz w:val="22"/>
          <w:szCs w:val="22"/>
        </w:rPr>
      </w:pPr>
      <w:r>
        <w:rPr>
          <w:sz w:val="22"/>
          <w:szCs w:val="22"/>
        </w:rPr>
        <w:br w:type="page"/>
      </w:r>
    </w:p>
    <w:p w:rsidR="003A1E37" w:rsidRPr="003A1E37" w:rsidRDefault="003A1E37" w:rsidP="005C3491">
      <w:pPr>
        <w:numPr>
          <w:ilvl w:val="0"/>
          <w:numId w:val="35"/>
        </w:numPr>
        <w:rPr>
          <w:sz w:val="22"/>
          <w:szCs w:val="22"/>
        </w:rPr>
      </w:pPr>
      <w:r w:rsidRPr="003A1E37">
        <w:rPr>
          <w:sz w:val="22"/>
          <w:szCs w:val="22"/>
        </w:rPr>
        <w:lastRenderedPageBreak/>
        <w:t>Falta de auditorías recientes:</w:t>
      </w:r>
    </w:p>
    <w:p w:rsidR="003A1E37" w:rsidRPr="003A1E37" w:rsidRDefault="003A1E37" w:rsidP="005C3491">
      <w:pPr>
        <w:numPr>
          <w:ilvl w:val="1"/>
          <w:numId w:val="39"/>
        </w:numPr>
        <w:rPr>
          <w:sz w:val="22"/>
          <w:szCs w:val="22"/>
        </w:rPr>
      </w:pPr>
      <w:r w:rsidRPr="003A1E37">
        <w:rPr>
          <w:sz w:val="22"/>
          <w:szCs w:val="22"/>
        </w:rPr>
        <w:t>Se destacó que la última auditoría independiente del padrón fue en 2017, y no se ha realizado otra desde entonces.</w:t>
      </w:r>
    </w:p>
    <w:p w:rsidR="003A1E37" w:rsidRPr="005C3491" w:rsidRDefault="003A1E37" w:rsidP="005C3491">
      <w:pPr>
        <w:pStyle w:val="Prrafodelista"/>
        <w:numPr>
          <w:ilvl w:val="0"/>
          <w:numId w:val="35"/>
        </w:numPr>
        <w:rPr>
          <w:sz w:val="22"/>
          <w:szCs w:val="22"/>
        </w:rPr>
      </w:pPr>
      <w:r w:rsidRPr="005C3491">
        <w:rPr>
          <w:sz w:val="22"/>
          <w:szCs w:val="22"/>
        </w:rPr>
        <w:t xml:space="preserve">Acciones </w:t>
      </w:r>
      <w:r w:rsidR="005C3491">
        <w:rPr>
          <w:sz w:val="22"/>
          <w:szCs w:val="22"/>
        </w:rPr>
        <w:t xml:space="preserve">clave </w:t>
      </w:r>
      <w:r w:rsidRPr="005C3491">
        <w:rPr>
          <w:sz w:val="22"/>
          <w:szCs w:val="22"/>
        </w:rPr>
        <w:t>que se han solicitado desde 2019 y aún no se han hecho</w:t>
      </w:r>
    </w:p>
    <w:p w:rsidR="003A1E37" w:rsidRPr="003A1E37" w:rsidRDefault="003A1E37" w:rsidP="005C3491">
      <w:pPr>
        <w:numPr>
          <w:ilvl w:val="0"/>
          <w:numId w:val="40"/>
        </w:numPr>
        <w:rPr>
          <w:sz w:val="22"/>
          <w:szCs w:val="22"/>
        </w:rPr>
      </w:pPr>
      <w:r w:rsidRPr="003A1E37">
        <w:rPr>
          <w:sz w:val="22"/>
          <w:szCs w:val="22"/>
        </w:rPr>
        <w:t>Auditoría internacional del padrón.</w:t>
      </w:r>
    </w:p>
    <w:p w:rsidR="003A1E37" w:rsidRPr="003A1E37" w:rsidRDefault="003A1E37" w:rsidP="005C3491">
      <w:pPr>
        <w:numPr>
          <w:ilvl w:val="0"/>
          <w:numId w:val="40"/>
        </w:numPr>
        <w:rPr>
          <w:sz w:val="22"/>
          <w:szCs w:val="22"/>
        </w:rPr>
      </w:pPr>
      <w:r w:rsidRPr="003A1E37">
        <w:rPr>
          <w:sz w:val="22"/>
          <w:szCs w:val="22"/>
        </w:rPr>
        <w:t>Verificación biométrica en las mesas de votación.</w:t>
      </w:r>
    </w:p>
    <w:p w:rsidR="003A1E37" w:rsidRPr="003A1E37" w:rsidRDefault="003A1E37" w:rsidP="005C3491">
      <w:pPr>
        <w:numPr>
          <w:ilvl w:val="0"/>
          <w:numId w:val="40"/>
        </w:numPr>
        <w:rPr>
          <w:sz w:val="22"/>
          <w:szCs w:val="22"/>
        </w:rPr>
      </w:pPr>
      <w:r w:rsidRPr="003A1E37">
        <w:rPr>
          <w:sz w:val="22"/>
          <w:szCs w:val="22"/>
        </w:rPr>
        <w:t xml:space="preserve">Cruce total de huellas con el </w:t>
      </w:r>
      <w:r w:rsidR="006C1737">
        <w:rPr>
          <w:sz w:val="22"/>
          <w:szCs w:val="22"/>
        </w:rPr>
        <w:t>SEGIP</w:t>
      </w:r>
      <w:r w:rsidRPr="003A1E37">
        <w:rPr>
          <w:sz w:val="22"/>
          <w:szCs w:val="22"/>
        </w:rPr>
        <w:t>.</w:t>
      </w:r>
    </w:p>
    <w:p w:rsidR="003A1E37" w:rsidRPr="003A1E37" w:rsidRDefault="003A1E37" w:rsidP="005C3491">
      <w:pPr>
        <w:numPr>
          <w:ilvl w:val="0"/>
          <w:numId w:val="40"/>
        </w:numPr>
        <w:rPr>
          <w:sz w:val="22"/>
          <w:szCs w:val="22"/>
        </w:rPr>
      </w:pPr>
      <w:r w:rsidRPr="003A1E37">
        <w:rPr>
          <w:sz w:val="22"/>
          <w:szCs w:val="22"/>
        </w:rPr>
        <w:t>Modernización del sistema biométrico con tecnología más avanzada</w:t>
      </w:r>
    </w:p>
    <w:p w:rsidR="005C3491" w:rsidRDefault="005C3491" w:rsidP="0022541C">
      <w:pPr>
        <w:rPr>
          <w:b/>
          <w:bCs/>
          <w:color w:val="008080"/>
          <w:sz w:val="22"/>
          <w:szCs w:val="22"/>
        </w:rPr>
      </w:pPr>
    </w:p>
    <w:p w:rsidR="003A1E37" w:rsidRPr="005C3491" w:rsidRDefault="003A1E37" w:rsidP="005C3491">
      <w:pPr>
        <w:shd w:val="clear" w:color="auto" w:fill="E8E8E8" w:themeFill="background2"/>
        <w:rPr>
          <w:b/>
          <w:bCs/>
          <w:color w:val="008080"/>
          <w:sz w:val="22"/>
          <w:szCs w:val="22"/>
        </w:rPr>
      </w:pPr>
      <w:r w:rsidRPr="005C3491">
        <w:rPr>
          <w:b/>
          <w:bCs/>
          <w:color w:val="008080"/>
          <w:sz w:val="22"/>
          <w:szCs w:val="22"/>
        </w:rPr>
        <w:t>4) RECOMENDACIONES PARA REFORZAR LA CONFIANZA EN EL PADRÓN ANTES DE AGOSTO 2025</w:t>
      </w:r>
    </w:p>
    <w:p w:rsidR="003A1E37" w:rsidRPr="003A1E37" w:rsidRDefault="003A1E37" w:rsidP="003A1E37">
      <w:pPr>
        <w:rPr>
          <w:sz w:val="22"/>
          <w:szCs w:val="22"/>
        </w:rPr>
      </w:pPr>
      <w:r w:rsidRPr="003A1E37">
        <w:rPr>
          <w:sz w:val="22"/>
          <w:szCs w:val="22"/>
        </w:rPr>
        <w:t>El diálogo concluyó con la necesidad de implementar medidas para mejorar la percepción del padrón electoral antes de las elecciones.</w:t>
      </w:r>
    </w:p>
    <w:p w:rsidR="003A1E37" w:rsidRPr="003A1E37" w:rsidRDefault="00FF3EC6" w:rsidP="003A1E37">
      <w:pPr>
        <w:rPr>
          <w:b/>
          <w:bCs/>
          <w:sz w:val="22"/>
          <w:szCs w:val="22"/>
        </w:rPr>
      </w:pPr>
      <w:r>
        <w:rPr>
          <w:b/>
          <w:bCs/>
          <w:sz w:val="22"/>
          <w:szCs w:val="22"/>
        </w:rPr>
        <w:br/>
      </w:r>
      <w:r w:rsidR="003A1E37" w:rsidRPr="003A1E37">
        <w:rPr>
          <w:b/>
          <w:bCs/>
          <w:sz w:val="22"/>
          <w:szCs w:val="22"/>
        </w:rPr>
        <w:t>Acciones que Sí Pueden Implementarse a Tiempo</w:t>
      </w:r>
      <w:r w:rsidR="005C3491">
        <w:rPr>
          <w:b/>
          <w:bCs/>
          <w:sz w:val="22"/>
          <w:szCs w:val="22"/>
        </w:rPr>
        <w:t>:</w:t>
      </w:r>
    </w:p>
    <w:p w:rsidR="003A1E37" w:rsidRPr="003A1E37" w:rsidRDefault="003A1E37" w:rsidP="005C3491">
      <w:pPr>
        <w:numPr>
          <w:ilvl w:val="0"/>
          <w:numId w:val="41"/>
        </w:numPr>
        <w:rPr>
          <w:sz w:val="22"/>
          <w:szCs w:val="22"/>
        </w:rPr>
      </w:pPr>
      <w:r w:rsidRPr="003A1E37">
        <w:rPr>
          <w:sz w:val="22"/>
          <w:szCs w:val="22"/>
        </w:rPr>
        <w:t>Realización de una auditoría independiente en los próximos meses.</w:t>
      </w:r>
    </w:p>
    <w:p w:rsidR="003A1E37" w:rsidRPr="003A1E37" w:rsidRDefault="003A1E37" w:rsidP="005C3491">
      <w:pPr>
        <w:numPr>
          <w:ilvl w:val="0"/>
          <w:numId w:val="41"/>
        </w:numPr>
        <w:rPr>
          <w:sz w:val="22"/>
          <w:szCs w:val="22"/>
        </w:rPr>
      </w:pPr>
      <w:r w:rsidRPr="003A1E37">
        <w:rPr>
          <w:sz w:val="22"/>
          <w:szCs w:val="22"/>
        </w:rPr>
        <w:t>Publicación de datos sobre la depuración del padrón.</w:t>
      </w:r>
    </w:p>
    <w:p w:rsidR="003A1E37" w:rsidRPr="003A1E37" w:rsidRDefault="003A1E37" w:rsidP="005C3491">
      <w:pPr>
        <w:numPr>
          <w:ilvl w:val="0"/>
          <w:numId w:val="41"/>
        </w:numPr>
        <w:rPr>
          <w:sz w:val="22"/>
          <w:szCs w:val="22"/>
        </w:rPr>
      </w:pPr>
      <w:r w:rsidRPr="003A1E37">
        <w:rPr>
          <w:sz w:val="22"/>
          <w:szCs w:val="22"/>
        </w:rPr>
        <w:t>Cruce masivo de huellas dactilares con el SE</w:t>
      </w:r>
      <w:r w:rsidR="00586D20">
        <w:rPr>
          <w:sz w:val="22"/>
          <w:szCs w:val="22"/>
        </w:rPr>
        <w:t>G</w:t>
      </w:r>
      <w:r w:rsidRPr="003A1E37">
        <w:rPr>
          <w:sz w:val="22"/>
          <w:szCs w:val="22"/>
        </w:rPr>
        <w:t>IP.</w:t>
      </w:r>
    </w:p>
    <w:p w:rsidR="003A1E37" w:rsidRPr="003A1E37" w:rsidRDefault="003A1E37" w:rsidP="005C3491">
      <w:pPr>
        <w:numPr>
          <w:ilvl w:val="0"/>
          <w:numId w:val="41"/>
        </w:numPr>
        <w:rPr>
          <w:sz w:val="22"/>
          <w:szCs w:val="22"/>
        </w:rPr>
      </w:pPr>
      <w:r w:rsidRPr="003A1E37">
        <w:rPr>
          <w:sz w:val="22"/>
          <w:szCs w:val="22"/>
        </w:rPr>
        <w:t>Realización de simulacros de votación con verificación biométrica en algunos recintos.</w:t>
      </w:r>
    </w:p>
    <w:p w:rsidR="003A1E37" w:rsidRPr="003A1E37" w:rsidRDefault="005C3491" w:rsidP="003A1E37">
      <w:pPr>
        <w:rPr>
          <w:b/>
          <w:bCs/>
          <w:sz w:val="22"/>
          <w:szCs w:val="22"/>
        </w:rPr>
      </w:pPr>
      <w:r>
        <w:rPr>
          <w:b/>
          <w:bCs/>
          <w:sz w:val="22"/>
          <w:szCs w:val="22"/>
        </w:rPr>
        <w:br/>
      </w:r>
      <w:r w:rsidR="003A1E37" w:rsidRPr="003A1E37">
        <w:rPr>
          <w:b/>
          <w:bCs/>
          <w:sz w:val="22"/>
          <w:szCs w:val="22"/>
        </w:rPr>
        <w:t>Acciones que No Se Implementarían Antes de 2025</w:t>
      </w:r>
      <w:r>
        <w:rPr>
          <w:b/>
          <w:bCs/>
          <w:sz w:val="22"/>
          <w:szCs w:val="22"/>
        </w:rPr>
        <w:t>:</w:t>
      </w:r>
    </w:p>
    <w:p w:rsidR="003A1E37" w:rsidRPr="003A1E37" w:rsidRDefault="003A1E37" w:rsidP="005C3491">
      <w:pPr>
        <w:numPr>
          <w:ilvl w:val="0"/>
          <w:numId w:val="17"/>
        </w:numPr>
        <w:rPr>
          <w:sz w:val="22"/>
          <w:szCs w:val="22"/>
        </w:rPr>
      </w:pPr>
      <w:r w:rsidRPr="003A1E37">
        <w:rPr>
          <w:sz w:val="22"/>
          <w:szCs w:val="22"/>
        </w:rPr>
        <w:t>Actualización completa del sistema biométrico.</w:t>
      </w:r>
    </w:p>
    <w:p w:rsidR="003A1E37" w:rsidRPr="003A1E37" w:rsidRDefault="003A1E37" w:rsidP="005C3491">
      <w:pPr>
        <w:numPr>
          <w:ilvl w:val="0"/>
          <w:numId w:val="17"/>
        </w:numPr>
        <w:rPr>
          <w:sz w:val="22"/>
          <w:szCs w:val="22"/>
        </w:rPr>
      </w:pPr>
      <w:r w:rsidRPr="003A1E37">
        <w:rPr>
          <w:sz w:val="22"/>
          <w:szCs w:val="22"/>
        </w:rPr>
        <w:t>Instalación de dispositivos biométricos en todas las mesas de votación.</w:t>
      </w:r>
    </w:p>
    <w:p w:rsidR="003A1E37" w:rsidRPr="003A1E37" w:rsidRDefault="005C3491" w:rsidP="003A1E37">
      <w:pPr>
        <w:rPr>
          <w:b/>
          <w:bCs/>
          <w:sz w:val="22"/>
          <w:szCs w:val="22"/>
        </w:rPr>
      </w:pPr>
      <w:r>
        <w:rPr>
          <w:sz w:val="22"/>
          <w:szCs w:val="22"/>
        </w:rPr>
        <w:br/>
      </w:r>
      <w:r w:rsidR="003A1E37" w:rsidRPr="003A1E37">
        <w:rPr>
          <w:b/>
          <w:bCs/>
          <w:sz w:val="22"/>
          <w:szCs w:val="22"/>
        </w:rPr>
        <w:t>Consecuencias si no se ejecutan las medidas a tiempo</w:t>
      </w:r>
      <w:r>
        <w:rPr>
          <w:b/>
          <w:bCs/>
          <w:sz w:val="22"/>
          <w:szCs w:val="22"/>
        </w:rPr>
        <w:t>:</w:t>
      </w:r>
    </w:p>
    <w:p w:rsidR="003A1E37" w:rsidRPr="003A1E37" w:rsidRDefault="003A1E37" w:rsidP="003A1E37">
      <w:pPr>
        <w:numPr>
          <w:ilvl w:val="0"/>
          <w:numId w:val="18"/>
        </w:numPr>
        <w:rPr>
          <w:sz w:val="22"/>
          <w:szCs w:val="22"/>
        </w:rPr>
      </w:pPr>
      <w:r w:rsidRPr="003A1E37">
        <w:rPr>
          <w:sz w:val="22"/>
          <w:szCs w:val="22"/>
        </w:rPr>
        <w:t>Persistirá la percepción de fraude y desconfianza en los resultados.</w:t>
      </w:r>
    </w:p>
    <w:p w:rsidR="003A1E37" w:rsidRPr="003A1E37" w:rsidRDefault="003A1E37" w:rsidP="003A1E37">
      <w:pPr>
        <w:numPr>
          <w:ilvl w:val="0"/>
          <w:numId w:val="18"/>
        </w:numPr>
        <w:rPr>
          <w:sz w:val="22"/>
          <w:szCs w:val="22"/>
        </w:rPr>
      </w:pPr>
      <w:r w:rsidRPr="003A1E37">
        <w:rPr>
          <w:sz w:val="22"/>
          <w:szCs w:val="22"/>
        </w:rPr>
        <w:t>Posibles conflictos sociales y políticos.</w:t>
      </w:r>
    </w:p>
    <w:p w:rsidR="003A1E37" w:rsidRPr="005C3491" w:rsidRDefault="003A1E37" w:rsidP="003A1E37">
      <w:pPr>
        <w:numPr>
          <w:ilvl w:val="0"/>
          <w:numId w:val="18"/>
        </w:numPr>
        <w:rPr>
          <w:sz w:val="22"/>
          <w:szCs w:val="22"/>
        </w:rPr>
      </w:pPr>
      <w:r w:rsidRPr="003A1E37">
        <w:rPr>
          <w:sz w:val="22"/>
          <w:szCs w:val="22"/>
        </w:rPr>
        <w:t>Se pondría en duda la legitimidad del proceso electoral</w:t>
      </w:r>
    </w:p>
    <w:p w:rsidR="005C3491" w:rsidRDefault="005C3491">
      <w:pPr>
        <w:rPr>
          <w:sz w:val="22"/>
          <w:szCs w:val="22"/>
        </w:rPr>
      </w:pPr>
      <w:r>
        <w:rPr>
          <w:sz w:val="22"/>
          <w:szCs w:val="22"/>
        </w:rPr>
        <w:br w:type="page"/>
      </w:r>
    </w:p>
    <w:p w:rsidR="00470E11" w:rsidRPr="005C3491" w:rsidRDefault="00470E11" w:rsidP="00470E11">
      <w:pPr>
        <w:shd w:val="clear" w:color="auto" w:fill="E8E8E8" w:themeFill="background2"/>
        <w:rPr>
          <w:b/>
          <w:bCs/>
          <w:color w:val="008080"/>
          <w:sz w:val="22"/>
          <w:szCs w:val="22"/>
        </w:rPr>
      </w:pPr>
      <w:r w:rsidRPr="005C3491">
        <w:rPr>
          <w:b/>
          <w:bCs/>
          <w:color w:val="008080"/>
          <w:sz w:val="22"/>
          <w:szCs w:val="22"/>
        </w:rPr>
        <w:lastRenderedPageBreak/>
        <w:t>CONSIDERACIONES FINALES</w:t>
      </w:r>
    </w:p>
    <w:p w:rsidR="00470E11" w:rsidRPr="00470E11" w:rsidRDefault="00470E11" w:rsidP="00470E11">
      <w:pPr>
        <w:rPr>
          <w:sz w:val="22"/>
          <w:szCs w:val="22"/>
        </w:rPr>
      </w:pPr>
      <w:r w:rsidRPr="00470E11">
        <w:rPr>
          <w:sz w:val="22"/>
          <w:szCs w:val="22"/>
        </w:rPr>
        <w:t>El diálogo dejó en claro que, aunque el padrón electoral ha mejorado desde 2009, la percepción de desconfianza sigue siendo un problema clave. Las elecciones de 2019 generaron una crisis de legitimidad, y aún quedan medidas pendientes que podrían fortalecer la transparencia del padrón antes de 2025.</w:t>
      </w:r>
    </w:p>
    <w:p w:rsidR="00470E11" w:rsidRPr="00470E11" w:rsidRDefault="00470E11" w:rsidP="00470E11">
      <w:pPr>
        <w:rPr>
          <w:sz w:val="22"/>
          <w:szCs w:val="22"/>
        </w:rPr>
      </w:pPr>
      <w:r w:rsidRPr="00470E11">
        <w:rPr>
          <w:sz w:val="22"/>
          <w:szCs w:val="22"/>
        </w:rPr>
        <w:t>Para reducir el riesgo de conflictos electorales, es fundamental realizar una auditoría independiente y reforzar los controles biométricos en los próximos meses. Si no se toman estas medidas, las elecciones de agosto podrían enfrentar cuestionamientos sobre su validez y credibilidad</w:t>
      </w:r>
    </w:p>
    <w:p w:rsidR="003A1E37" w:rsidRPr="005C3491" w:rsidRDefault="00D81E73" w:rsidP="0022541C">
      <w:pPr>
        <w:rPr>
          <w:sz w:val="22"/>
          <w:szCs w:val="22"/>
        </w:rPr>
      </w:pPr>
      <w:r w:rsidRPr="00D81E73">
        <w:rPr>
          <w:noProof/>
          <w:color w:val="339966"/>
          <w:sz w:val="22"/>
          <w:szCs w:val="22"/>
        </w:rPr>
        <w:pict>
          <v:line id="_x0000_s2051" style="position:absolute;flip:y;z-index:251661312;visibility:visible;mso-position-horizontal-relative:margin" from="0,16.3pt" to="473.4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" strokecolor="teal" strokeweight=".5pt">
            <v:stroke joinstyle="miter"/>
            <w10:wrap anchorx="margin"/>
          </v:line>
        </w:pict>
      </w:r>
      <w:r w:rsidRPr="00D81E73">
        <w:rPr>
          <w:noProof/>
          <w:color w:val="339966"/>
          <w:sz w:val="22"/>
          <w:szCs w:val="22"/>
        </w:rPr>
        <w:pict>
          <v:line id="Straight Connector 2" o:spid="_x0000_s2050" style="position:absolute;flip:y;z-index:251659264;visibility:visible;mso-position-horizontal:left;mso-position-horizontal-relative:margin" from="0,13.55pt" to="473.4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" strokecolor="teal" strokeweight=".5pt">
            <v:stroke joinstyle="miter"/>
            <w10:wrap anchorx="margin"/>
          </v:line>
        </w:pict>
      </w:r>
    </w:p>
    <w:p w:rsidR="006C21F2" w:rsidRPr="005C3491" w:rsidRDefault="006C21F2" w:rsidP="0022541C">
      <w:pPr>
        <w:rPr>
          <w:sz w:val="22"/>
          <w:szCs w:val="22"/>
        </w:rPr>
      </w:pPr>
    </w:p>
    <w:p w:rsidR="006C21F2" w:rsidRPr="005C3491" w:rsidRDefault="006C21F2" w:rsidP="006C21F2">
      <w:pPr>
        <w:rPr>
          <w:rFonts w:eastAsia="Times New Roman" w:cs="Times New Roman"/>
          <w:b/>
          <w:bCs/>
          <w:color w:val="008080"/>
          <w:kern w:val="0"/>
          <w:sz w:val="22"/>
          <w:szCs w:val="22"/>
        </w:rPr>
      </w:pPr>
      <w:r w:rsidRPr="005C3491">
        <w:rPr>
          <w:rFonts w:eastAsia="Times New Roman" w:cs="Times New Roman"/>
          <w:b/>
          <w:bCs/>
          <w:color w:val="008080"/>
          <w:kern w:val="0"/>
          <w:sz w:val="22"/>
          <w:szCs w:val="22"/>
        </w:rPr>
        <w:t>Disertantes:</w:t>
      </w:r>
    </w:p>
    <w:p w:rsidR="006C21F2" w:rsidRPr="005C3491" w:rsidRDefault="006C21F2" w:rsidP="006C21F2">
      <w:pPr>
        <w:pStyle w:val="Prrafodelista"/>
        <w:numPr>
          <w:ilvl w:val="0"/>
          <w:numId w:val="19"/>
        </w:numPr>
        <w:rPr>
          <w:rFonts w:eastAsia="Times New Roman" w:cs="Times New Roman"/>
          <w:kern w:val="0"/>
          <w:sz w:val="22"/>
          <w:szCs w:val="22"/>
        </w:rPr>
      </w:pPr>
      <w:r w:rsidRPr="005C3491">
        <w:rPr>
          <w:rFonts w:eastAsia="Times New Roman" w:cs="Times New Roman"/>
          <w:kern w:val="0"/>
          <w:sz w:val="22"/>
          <w:szCs w:val="22"/>
        </w:rPr>
        <w:t>Angelica Ruiz (Ex Vocal TSE)</w:t>
      </w:r>
    </w:p>
    <w:p w:rsidR="006C21F2" w:rsidRPr="005C3491" w:rsidRDefault="006C21F2" w:rsidP="006C21F2">
      <w:pPr>
        <w:pStyle w:val="Prrafodelista"/>
        <w:numPr>
          <w:ilvl w:val="0"/>
          <w:numId w:val="19"/>
        </w:numPr>
        <w:rPr>
          <w:rFonts w:eastAsia="Times New Roman" w:cs="Times New Roman"/>
          <w:kern w:val="0"/>
          <w:sz w:val="22"/>
          <w:szCs w:val="22"/>
        </w:rPr>
      </w:pPr>
      <w:r w:rsidRPr="005C3491">
        <w:rPr>
          <w:rFonts w:eastAsia="Times New Roman" w:cs="Times New Roman"/>
          <w:kern w:val="0"/>
          <w:sz w:val="22"/>
          <w:szCs w:val="22"/>
        </w:rPr>
        <w:t xml:space="preserve">David </w:t>
      </w:r>
      <w:r w:rsidR="00FF3EC6" w:rsidRPr="005C3491">
        <w:rPr>
          <w:rFonts w:eastAsia="Times New Roman" w:cs="Times New Roman"/>
          <w:kern w:val="0"/>
          <w:sz w:val="22"/>
          <w:szCs w:val="22"/>
        </w:rPr>
        <w:t>Dávila</w:t>
      </w:r>
      <w:r w:rsidRPr="005C3491">
        <w:rPr>
          <w:rFonts w:eastAsia="Times New Roman" w:cs="Times New Roman"/>
          <w:kern w:val="0"/>
          <w:sz w:val="22"/>
          <w:szCs w:val="22"/>
        </w:rPr>
        <w:t>(SERECI)</w:t>
      </w:r>
    </w:p>
    <w:p w:rsidR="006C21F2" w:rsidRPr="005C3491" w:rsidRDefault="006C21F2" w:rsidP="00627889">
      <w:pPr>
        <w:pStyle w:val="Prrafodelista"/>
        <w:numPr>
          <w:ilvl w:val="0"/>
          <w:numId w:val="19"/>
        </w:numPr>
        <w:rPr>
          <w:rFonts w:eastAsia="Times New Roman" w:cs="Times New Roman"/>
          <w:kern w:val="0"/>
          <w:sz w:val="22"/>
          <w:szCs w:val="22"/>
        </w:rPr>
      </w:pPr>
      <w:r w:rsidRPr="005C3491">
        <w:rPr>
          <w:rFonts w:eastAsia="Times New Roman" w:cs="Times New Roman"/>
          <w:kern w:val="0"/>
          <w:sz w:val="22"/>
          <w:szCs w:val="22"/>
        </w:rPr>
        <w:t>Joshua Bellot (Activista)</w:t>
      </w:r>
    </w:p>
    <w:p w:rsidR="006C21F2" w:rsidRPr="005C3491" w:rsidRDefault="006C21F2" w:rsidP="006C21F2">
      <w:pPr>
        <w:rPr>
          <w:rFonts w:eastAsia="Times New Roman" w:cs="Times New Roman"/>
          <w:b/>
          <w:bCs/>
          <w:color w:val="008080"/>
          <w:kern w:val="0"/>
          <w:sz w:val="22"/>
          <w:szCs w:val="22"/>
        </w:rPr>
      </w:pPr>
      <w:r w:rsidRPr="005C3491">
        <w:rPr>
          <w:rFonts w:eastAsia="Times New Roman" w:cs="Times New Roman"/>
          <w:b/>
          <w:bCs/>
          <w:color w:val="008080"/>
          <w:kern w:val="0"/>
          <w:sz w:val="22"/>
          <w:szCs w:val="22"/>
        </w:rPr>
        <w:t>Moderador:</w:t>
      </w:r>
    </w:p>
    <w:p w:rsidR="006C21F2" w:rsidRPr="005C3491" w:rsidRDefault="006C21F2" w:rsidP="006C21F2">
      <w:pPr>
        <w:pStyle w:val="Prrafodelista"/>
        <w:numPr>
          <w:ilvl w:val="0"/>
          <w:numId w:val="19"/>
        </w:numPr>
        <w:rPr>
          <w:rFonts w:eastAsia="Times New Roman" w:cs="Times New Roman"/>
          <w:kern w:val="0"/>
          <w:sz w:val="22"/>
          <w:szCs w:val="22"/>
        </w:rPr>
      </w:pPr>
      <w:r w:rsidRPr="005C3491">
        <w:rPr>
          <w:rFonts w:eastAsia="Times New Roman" w:cs="Times New Roman"/>
          <w:kern w:val="0"/>
          <w:sz w:val="22"/>
          <w:szCs w:val="22"/>
        </w:rPr>
        <w:t>Erika Brockmann</w:t>
      </w:r>
    </w:p>
    <w:p w:rsidR="006C21F2" w:rsidRPr="005C3491" w:rsidRDefault="006C21F2" w:rsidP="006C21F2">
      <w:pPr>
        <w:pStyle w:val="NormalWeb"/>
        <w:rPr>
          <w:rFonts w:asciiTheme="minorHAnsi" w:hAnsiTheme="minorHAnsi"/>
          <w:color w:val="339966"/>
          <w:sz w:val="22"/>
          <w:szCs w:val="22"/>
          <w:lang w:val="es-BO"/>
        </w:rPr>
      </w:pPr>
      <w:r w:rsidRPr="005C3491">
        <w:rPr>
          <w:rFonts w:asciiTheme="minorHAnsi" w:hAnsiTheme="minorHAnsi"/>
          <w:b/>
          <w:bCs/>
          <w:color w:val="008080"/>
          <w:sz w:val="22"/>
          <w:szCs w:val="22"/>
          <w:lang w:val="es-BO"/>
        </w:rPr>
        <w:t>Enlaces de Video</w:t>
      </w:r>
      <w:r w:rsidRPr="005C3491">
        <w:rPr>
          <w:rFonts w:asciiTheme="minorHAnsi" w:hAnsiTheme="minorHAnsi"/>
          <w:color w:val="339966"/>
          <w:sz w:val="22"/>
          <w:szCs w:val="22"/>
          <w:lang w:val="es-BO"/>
        </w:rPr>
        <w:t>:</w:t>
      </w:r>
    </w:p>
    <w:p w:rsidR="006C21F2" w:rsidRPr="005C3491" w:rsidRDefault="006C21F2" w:rsidP="006C21F2">
      <w:pPr>
        <w:pStyle w:val="Prrafodelista"/>
        <w:numPr>
          <w:ilvl w:val="0"/>
          <w:numId w:val="20"/>
        </w:numPr>
        <w:rPr>
          <w:rFonts w:eastAsia="Times New Roman" w:cs="Times New Roman"/>
          <w:kern w:val="0"/>
          <w:sz w:val="22"/>
          <w:szCs w:val="22"/>
        </w:rPr>
      </w:pPr>
      <w:r w:rsidRPr="005C3491">
        <w:rPr>
          <w:rFonts w:eastAsia="Times New Roman" w:cs="Times New Roman"/>
          <w:b/>
          <w:bCs/>
          <w:kern w:val="0"/>
          <w:sz w:val="22"/>
          <w:szCs w:val="22"/>
        </w:rPr>
        <w:t>Facebook</w:t>
      </w:r>
      <w:r w:rsidRPr="005C3491">
        <w:rPr>
          <w:rFonts w:eastAsia="Times New Roman" w:cs="Times New Roman"/>
          <w:kern w:val="0"/>
          <w:sz w:val="22"/>
          <w:szCs w:val="22"/>
        </w:rPr>
        <w:t xml:space="preserve">: </w:t>
      </w:r>
    </w:p>
    <w:p w:rsidR="006C21F2" w:rsidRPr="005C3491" w:rsidRDefault="00E22984" w:rsidP="006C21F2">
      <w:pPr>
        <w:pStyle w:val="Prrafodelista"/>
        <w:numPr>
          <w:ilvl w:val="0"/>
          <w:numId w:val="22"/>
        </w:numPr>
        <w:rPr>
          <w:rFonts w:eastAsia="Times New Roman" w:cs="Times New Roman"/>
          <w:kern w:val="0"/>
          <w:sz w:val="22"/>
          <w:szCs w:val="22"/>
        </w:rPr>
      </w:pPr>
      <w:r w:rsidRPr="00E22984">
        <w:rPr>
          <w:sz w:val="22"/>
          <w:szCs w:val="22"/>
        </w:rPr>
        <w:t>https://fb.watch/y39zh2Bp4E/</w:t>
      </w:r>
    </w:p>
    <w:p w:rsidR="006C21F2" w:rsidRDefault="006C21F2" w:rsidP="000557B0">
      <w:pPr>
        <w:pStyle w:val="Prrafodelista"/>
        <w:numPr>
          <w:ilvl w:val="0"/>
          <w:numId w:val="20"/>
        </w:numPr>
        <w:rPr>
          <w:rFonts w:eastAsia="Times New Roman" w:cs="Times New Roman"/>
          <w:kern w:val="0"/>
          <w:sz w:val="22"/>
          <w:szCs w:val="22"/>
        </w:rPr>
      </w:pPr>
      <w:r w:rsidRPr="005C3491">
        <w:rPr>
          <w:rFonts w:eastAsia="Times New Roman" w:cs="Times New Roman"/>
          <w:b/>
          <w:bCs/>
          <w:kern w:val="0"/>
          <w:sz w:val="22"/>
          <w:szCs w:val="22"/>
        </w:rPr>
        <w:t>YouTube</w:t>
      </w:r>
      <w:r w:rsidRPr="005C3491">
        <w:rPr>
          <w:rFonts w:eastAsia="Times New Roman" w:cs="Times New Roman"/>
          <w:kern w:val="0"/>
          <w:sz w:val="22"/>
          <w:szCs w:val="22"/>
        </w:rPr>
        <w:t>:</w:t>
      </w:r>
    </w:p>
    <w:sectPr w:rsidR="006C21F2" w:rsidSect="00D81E7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B39" w:rsidRDefault="00F77B39" w:rsidP="008403C9">
      <w:pPr>
        <w:spacing w:after="0" w:line="240" w:lineRule="auto"/>
      </w:pPr>
      <w:r>
        <w:separator/>
      </w:r>
    </w:p>
  </w:endnote>
  <w:endnote w:type="continuationSeparator" w:id="1">
    <w:p w:rsidR="00F77B39" w:rsidRDefault="00F77B39" w:rsidP="008403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3C9" w:rsidRPr="008403C9" w:rsidRDefault="008403C9">
    <w:pPr>
      <w:tabs>
        <w:tab w:val="center" w:pos="4550"/>
        <w:tab w:val="left" w:pos="5818"/>
      </w:tabs>
      <w:ind w:right="260"/>
      <w:jc w:val="right"/>
      <w:rPr>
        <w:color w:val="071320" w:themeColor="text2" w:themeShade="80"/>
        <w:sz w:val="20"/>
        <w:szCs w:val="20"/>
      </w:rPr>
    </w:pPr>
    <w:r w:rsidRPr="008403C9">
      <w:rPr>
        <w:color w:val="2C7FCE" w:themeColor="text2" w:themeTint="99"/>
        <w:spacing w:val="60"/>
        <w:sz w:val="20"/>
        <w:szCs w:val="20"/>
      </w:rPr>
      <w:t>Página</w:t>
    </w:r>
    <w:r w:rsidR="00D81E73" w:rsidRPr="008403C9">
      <w:rPr>
        <w:color w:val="0A1D30" w:themeColor="text2" w:themeShade="BF"/>
        <w:sz w:val="20"/>
        <w:szCs w:val="20"/>
      </w:rPr>
      <w:fldChar w:fldCharType="begin"/>
    </w:r>
    <w:r w:rsidRPr="008403C9">
      <w:rPr>
        <w:color w:val="0A1D30" w:themeColor="text2" w:themeShade="BF"/>
        <w:sz w:val="20"/>
        <w:szCs w:val="20"/>
      </w:rPr>
      <w:instrText xml:space="preserve"> PAGE   \* MERGEFORMAT </w:instrText>
    </w:r>
    <w:r w:rsidR="00D81E73" w:rsidRPr="008403C9">
      <w:rPr>
        <w:color w:val="0A1D30" w:themeColor="text2" w:themeShade="BF"/>
        <w:sz w:val="20"/>
        <w:szCs w:val="20"/>
      </w:rPr>
      <w:fldChar w:fldCharType="separate"/>
    </w:r>
    <w:r w:rsidR="00886B8A">
      <w:rPr>
        <w:noProof/>
        <w:color w:val="0A1D30" w:themeColor="text2" w:themeShade="BF"/>
        <w:sz w:val="20"/>
        <w:szCs w:val="20"/>
      </w:rPr>
      <w:t>1</w:t>
    </w:r>
    <w:r w:rsidR="00D81E73" w:rsidRPr="008403C9">
      <w:rPr>
        <w:color w:val="0A1D30" w:themeColor="text2" w:themeShade="BF"/>
        <w:sz w:val="20"/>
        <w:szCs w:val="20"/>
      </w:rPr>
      <w:fldChar w:fldCharType="end"/>
    </w:r>
    <w:r w:rsidRPr="008403C9">
      <w:rPr>
        <w:color w:val="0A1D30" w:themeColor="text2" w:themeShade="BF"/>
        <w:sz w:val="20"/>
        <w:szCs w:val="20"/>
      </w:rPr>
      <w:t xml:space="preserve"> | </w:t>
    </w:r>
    <w:fldSimple w:instr=" NUMPAGES  \* Arabic  \* MERGEFORMAT ">
      <w:r w:rsidR="00886B8A">
        <w:rPr>
          <w:noProof/>
          <w:color w:val="0A1D30" w:themeColor="text2" w:themeShade="BF"/>
          <w:sz w:val="20"/>
          <w:szCs w:val="20"/>
        </w:rPr>
        <w:t>4</w:t>
      </w:r>
    </w:fldSimple>
  </w:p>
  <w:p w:rsidR="008403C9" w:rsidRDefault="008403C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B39" w:rsidRDefault="00F77B39" w:rsidP="008403C9">
      <w:pPr>
        <w:spacing w:after="0" w:line="240" w:lineRule="auto"/>
      </w:pPr>
      <w:r>
        <w:separator/>
      </w:r>
    </w:p>
  </w:footnote>
  <w:footnote w:type="continuationSeparator" w:id="1">
    <w:p w:rsidR="00F77B39" w:rsidRDefault="00F77B39" w:rsidP="008403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3C9" w:rsidRDefault="0079642F">
    <w:pPr>
      <w:pStyle w:val="Encabezado"/>
    </w:pPr>
    <w:r>
      <w:rPr>
        <w:noProof/>
        <w:lang w:val="es-ES" w:eastAsia="es-ES"/>
      </w:rPr>
      <w:drawing>
        <wp:anchor distT="0" distB="0" distL="114300" distR="114300" simplePos="0" relativeHeight="251658240" behindDoc="1" locked="0" layoutInCell="1" allowOverlap="1">
          <wp:simplePos x="0" y="0"/>
          <wp:positionH relativeFrom="page">
            <wp:posOffset>1291590</wp:posOffset>
          </wp:positionH>
          <wp:positionV relativeFrom="paragraph">
            <wp:posOffset>-449580</wp:posOffset>
          </wp:positionV>
          <wp:extent cx="6480810" cy="1316990"/>
          <wp:effectExtent l="0" t="0" r="0" b="0"/>
          <wp:wrapNone/>
          <wp:docPr id="2021230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80810" cy="131699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49E3"/>
    <w:multiLevelType w:val="hybridMultilevel"/>
    <w:tmpl w:val="B44AFE0E"/>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654721D"/>
    <w:multiLevelType w:val="multilevel"/>
    <w:tmpl w:val="65D2C58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35F7D"/>
    <w:multiLevelType w:val="multilevel"/>
    <w:tmpl w:val="EF94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C5022B"/>
    <w:multiLevelType w:val="hybridMultilevel"/>
    <w:tmpl w:val="4E3E21E0"/>
    <w:lvl w:ilvl="0" w:tplc="FFFFFFFF">
      <w:start w:val="1"/>
      <w:numFmt w:val="lowerLetter"/>
      <w:lvlText w:val="%1."/>
      <w:lvlJc w:val="left"/>
      <w:pPr>
        <w:ind w:left="360" w:hanging="360"/>
      </w:pPr>
    </w:lvl>
    <w:lvl w:ilvl="1" w:tplc="04090005">
      <w:start w:val="1"/>
      <w:numFmt w:val="bullet"/>
      <w:lvlText w:val=""/>
      <w:lvlJc w:val="left"/>
      <w:pPr>
        <w:ind w:left="720" w:hanging="360"/>
      </w:pPr>
      <w:rPr>
        <w:rFonts w:ascii="Wingdings" w:hAnsi="Wingding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nsid w:val="0CBF3A26"/>
    <w:multiLevelType w:val="hybridMultilevel"/>
    <w:tmpl w:val="2138C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D20D09"/>
    <w:multiLevelType w:val="hybridMultilevel"/>
    <w:tmpl w:val="A05A3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500095"/>
    <w:multiLevelType w:val="multilevel"/>
    <w:tmpl w:val="0226C1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2517F5"/>
    <w:multiLevelType w:val="multilevel"/>
    <w:tmpl w:val="8B48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6731D7"/>
    <w:multiLevelType w:val="hybridMultilevel"/>
    <w:tmpl w:val="21B2FF3E"/>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22ED1D21"/>
    <w:multiLevelType w:val="hybridMultilevel"/>
    <w:tmpl w:val="BFB29358"/>
    <w:lvl w:ilvl="0" w:tplc="FFFFFFFF">
      <w:start w:val="1"/>
      <w:numFmt w:val="lowerLetter"/>
      <w:lvlText w:val="%1."/>
      <w:lvlJc w:val="left"/>
      <w:pPr>
        <w:ind w:left="360" w:hanging="360"/>
      </w:pPr>
    </w:lvl>
    <w:lvl w:ilvl="1" w:tplc="04090005">
      <w:start w:val="1"/>
      <w:numFmt w:val="bullet"/>
      <w:lvlText w:val=""/>
      <w:lvlJc w:val="left"/>
      <w:pPr>
        <w:ind w:left="720" w:hanging="360"/>
      </w:pPr>
      <w:rPr>
        <w:rFonts w:ascii="Wingdings" w:hAnsi="Wingding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nsid w:val="23647F16"/>
    <w:multiLevelType w:val="multilevel"/>
    <w:tmpl w:val="A91AC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197042"/>
    <w:multiLevelType w:val="multilevel"/>
    <w:tmpl w:val="1B5A98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354580"/>
    <w:multiLevelType w:val="multilevel"/>
    <w:tmpl w:val="24B20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5E0D7F"/>
    <w:multiLevelType w:val="multilevel"/>
    <w:tmpl w:val="C6F41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2134BC"/>
    <w:multiLevelType w:val="multilevel"/>
    <w:tmpl w:val="A2FE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7E55CB"/>
    <w:multiLevelType w:val="hybridMultilevel"/>
    <w:tmpl w:val="03F40850"/>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A406FDA"/>
    <w:multiLevelType w:val="multilevel"/>
    <w:tmpl w:val="967EF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9D0728"/>
    <w:multiLevelType w:val="multilevel"/>
    <w:tmpl w:val="65D2C58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5E1459"/>
    <w:multiLevelType w:val="hybridMultilevel"/>
    <w:tmpl w:val="A8DA61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A4337C1"/>
    <w:multiLevelType w:val="multilevel"/>
    <w:tmpl w:val="52501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C05011"/>
    <w:multiLevelType w:val="multilevel"/>
    <w:tmpl w:val="AEC0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9E2A81"/>
    <w:multiLevelType w:val="multilevel"/>
    <w:tmpl w:val="8A0A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311C7B"/>
    <w:multiLevelType w:val="hybridMultilevel"/>
    <w:tmpl w:val="2A729D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0DE1B45"/>
    <w:multiLevelType w:val="multilevel"/>
    <w:tmpl w:val="A1D010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15042E7"/>
    <w:multiLevelType w:val="hybridMultilevel"/>
    <w:tmpl w:val="C7209AD2"/>
    <w:lvl w:ilvl="0" w:tplc="04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5677592B"/>
    <w:multiLevelType w:val="hybridMultilevel"/>
    <w:tmpl w:val="FA8463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9B246F"/>
    <w:multiLevelType w:val="multilevel"/>
    <w:tmpl w:val="C11C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8B1567"/>
    <w:multiLevelType w:val="hybridMultilevel"/>
    <w:tmpl w:val="A9BC041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F918A8"/>
    <w:multiLevelType w:val="hybridMultilevel"/>
    <w:tmpl w:val="796A52FE"/>
    <w:lvl w:ilvl="0" w:tplc="04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62FE6CBD"/>
    <w:multiLevelType w:val="multilevel"/>
    <w:tmpl w:val="267E09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680A4B"/>
    <w:multiLevelType w:val="hybridMultilevel"/>
    <w:tmpl w:val="716CCCDE"/>
    <w:lvl w:ilvl="0" w:tplc="FFFFFFFF">
      <w:start w:val="1"/>
      <w:numFmt w:val="lowerLetter"/>
      <w:lvlText w:val="%1."/>
      <w:lvlJc w:val="left"/>
      <w:pPr>
        <w:ind w:left="360" w:hanging="360"/>
      </w:pPr>
    </w:lvl>
    <w:lvl w:ilvl="1" w:tplc="04090005">
      <w:start w:val="1"/>
      <w:numFmt w:val="bullet"/>
      <w:lvlText w:val=""/>
      <w:lvlJc w:val="left"/>
      <w:pPr>
        <w:ind w:left="720" w:hanging="360"/>
      </w:pPr>
      <w:rPr>
        <w:rFonts w:ascii="Wingdings" w:hAnsi="Wingding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nsid w:val="6A5D3C49"/>
    <w:multiLevelType w:val="hybridMultilevel"/>
    <w:tmpl w:val="703066F6"/>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ACE2D14"/>
    <w:multiLevelType w:val="hybridMultilevel"/>
    <w:tmpl w:val="F4A4F1DC"/>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6C27512D"/>
    <w:multiLevelType w:val="multilevel"/>
    <w:tmpl w:val="C9C666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1035ABC"/>
    <w:multiLevelType w:val="multilevel"/>
    <w:tmpl w:val="344475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2DF2613"/>
    <w:multiLevelType w:val="hybridMultilevel"/>
    <w:tmpl w:val="9C2A95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3AB44F7"/>
    <w:multiLevelType w:val="hybridMultilevel"/>
    <w:tmpl w:val="0A6065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C466C9"/>
    <w:multiLevelType w:val="hybridMultilevel"/>
    <w:tmpl w:val="1574493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60F7643"/>
    <w:multiLevelType w:val="hybridMultilevel"/>
    <w:tmpl w:val="59BE538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D1A2A46"/>
    <w:multiLevelType w:val="multilevel"/>
    <w:tmpl w:val="F836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2E28F5"/>
    <w:multiLevelType w:val="multilevel"/>
    <w:tmpl w:val="E1621C8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6"/>
  </w:num>
  <w:num w:numId="2">
    <w:abstractNumId w:val="33"/>
  </w:num>
  <w:num w:numId="3">
    <w:abstractNumId w:val="10"/>
  </w:num>
  <w:num w:numId="4">
    <w:abstractNumId w:val="34"/>
  </w:num>
  <w:num w:numId="5">
    <w:abstractNumId w:val="23"/>
  </w:num>
  <w:num w:numId="6">
    <w:abstractNumId w:val="14"/>
  </w:num>
  <w:num w:numId="7">
    <w:abstractNumId w:val="26"/>
  </w:num>
  <w:num w:numId="8">
    <w:abstractNumId w:val="2"/>
  </w:num>
  <w:num w:numId="9">
    <w:abstractNumId w:val="21"/>
  </w:num>
  <w:num w:numId="10">
    <w:abstractNumId w:val="13"/>
  </w:num>
  <w:num w:numId="11">
    <w:abstractNumId w:val="19"/>
  </w:num>
  <w:num w:numId="12">
    <w:abstractNumId w:val="40"/>
  </w:num>
  <w:num w:numId="13">
    <w:abstractNumId w:val="16"/>
  </w:num>
  <w:num w:numId="14">
    <w:abstractNumId w:val="12"/>
  </w:num>
  <w:num w:numId="15">
    <w:abstractNumId w:val="7"/>
  </w:num>
  <w:num w:numId="16">
    <w:abstractNumId w:val="39"/>
  </w:num>
  <w:num w:numId="17">
    <w:abstractNumId w:val="1"/>
  </w:num>
  <w:num w:numId="18">
    <w:abstractNumId w:val="20"/>
  </w:num>
  <w:num w:numId="19">
    <w:abstractNumId w:val="4"/>
  </w:num>
  <w:num w:numId="20">
    <w:abstractNumId w:val="5"/>
  </w:num>
  <w:num w:numId="21">
    <w:abstractNumId w:val="18"/>
  </w:num>
  <w:num w:numId="22">
    <w:abstractNumId w:val="37"/>
  </w:num>
  <w:num w:numId="23">
    <w:abstractNumId w:val="38"/>
  </w:num>
  <w:num w:numId="24">
    <w:abstractNumId w:val="32"/>
  </w:num>
  <w:num w:numId="25">
    <w:abstractNumId w:val="0"/>
  </w:num>
  <w:num w:numId="26">
    <w:abstractNumId w:val="35"/>
  </w:num>
  <w:num w:numId="27">
    <w:abstractNumId w:val="28"/>
  </w:num>
  <w:num w:numId="28">
    <w:abstractNumId w:val="24"/>
  </w:num>
  <w:num w:numId="29">
    <w:abstractNumId w:val="8"/>
  </w:num>
  <w:num w:numId="30">
    <w:abstractNumId w:val="15"/>
  </w:num>
  <w:num w:numId="31">
    <w:abstractNumId w:val="31"/>
  </w:num>
  <w:num w:numId="32">
    <w:abstractNumId w:val="25"/>
  </w:num>
  <w:num w:numId="33">
    <w:abstractNumId w:val="27"/>
  </w:num>
  <w:num w:numId="34">
    <w:abstractNumId w:val="36"/>
  </w:num>
  <w:num w:numId="35">
    <w:abstractNumId w:val="22"/>
  </w:num>
  <w:num w:numId="36">
    <w:abstractNumId w:val="30"/>
  </w:num>
  <w:num w:numId="37">
    <w:abstractNumId w:val="9"/>
  </w:num>
  <w:num w:numId="38">
    <w:abstractNumId w:val="3"/>
  </w:num>
  <w:num w:numId="39">
    <w:abstractNumId w:val="29"/>
  </w:num>
  <w:num w:numId="40">
    <w:abstractNumId w:val="11"/>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4098"/>
  </w:hdrShapeDefaults>
  <w:footnotePr>
    <w:footnote w:id="0"/>
    <w:footnote w:id="1"/>
  </w:footnotePr>
  <w:endnotePr>
    <w:endnote w:id="0"/>
    <w:endnote w:id="1"/>
  </w:endnotePr>
  <w:compat/>
  <w:rsids>
    <w:rsidRoot w:val="0022541C"/>
    <w:rsid w:val="000701A5"/>
    <w:rsid w:val="00097655"/>
    <w:rsid w:val="000E5DAE"/>
    <w:rsid w:val="001A2E8A"/>
    <w:rsid w:val="0022541C"/>
    <w:rsid w:val="00285C7C"/>
    <w:rsid w:val="002E4F43"/>
    <w:rsid w:val="003A1E37"/>
    <w:rsid w:val="004024D3"/>
    <w:rsid w:val="00470E11"/>
    <w:rsid w:val="004923F4"/>
    <w:rsid w:val="00586D20"/>
    <w:rsid w:val="005C3491"/>
    <w:rsid w:val="0065358A"/>
    <w:rsid w:val="006C1737"/>
    <w:rsid w:val="006C208D"/>
    <w:rsid w:val="006C21F2"/>
    <w:rsid w:val="0079642F"/>
    <w:rsid w:val="007F4CE8"/>
    <w:rsid w:val="0081420A"/>
    <w:rsid w:val="008403C9"/>
    <w:rsid w:val="00884EDD"/>
    <w:rsid w:val="00886B8A"/>
    <w:rsid w:val="00894488"/>
    <w:rsid w:val="009D51D8"/>
    <w:rsid w:val="009F32D9"/>
    <w:rsid w:val="00AC42BF"/>
    <w:rsid w:val="00B33141"/>
    <w:rsid w:val="00BF490B"/>
    <w:rsid w:val="00CF644F"/>
    <w:rsid w:val="00D71FEA"/>
    <w:rsid w:val="00D779CA"/>
    <w:rsid w:val="00D81E73"/>
    <w:rsid w:val="00DF094F"/>
    <w:rsid w:val="00E22984"/>
    <w:rsid w:val="00E85CDE"/>
    <w:rsid w:val="00EC2635"/>
    <w:rsid w:val="00EE467C"/>
    <w:rsid w:val="00F754D8"/>
    <w:rsid w:val="00F77B39"/>
    <w:rsid w:val="00FC5D26"/>
    <w:rsid w:val="00FF3EC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E73"/>
    <w:rPr>
      <w:lang w:val="es-BO"/>
    </w:rPr>
  </w:style>
  <w:style w:type="paragraph" w:styleId="Ttulo1">
    <w:name w:val="heading 1"/>
    <w:basedOn w:val="Normal"/>
    <w:next w:val="Normal"/>
    <w:link w:val="Ttulo1Car"/>
    <w:uiPriority w:val="9"/>
    <w:qFormat/>
    <w:rsid w:val="002254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254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2541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2541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2541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2541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2541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2541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2541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541C"/>
    <w:rPr>
      <w:rFonts w:asciiTheme="majorHAnsi" w:eastAsiaTheme="majorEastAsia" w:hAnsiTheme="majorHAnsi" w:cstheme="majorBidi"/>
      <w:color w:val="0F4761" w:themeColor="accent1" w:themeShade="BF"/>
      <w:sz w:val="40"/>
      <w:szCs w:val="40"/>
      <w:lang w:val="es-BO"/>
    </w:rPr>
  </w:style>
  <w:style w:type="character" w:customStyle="1" w:styleId="Ttulo2Car">
    <w:name w:val="Título 2 Car"/>
    <w:basedOn w:val="Fuentedeprrafopredeter"/>
    <w:link w:val="Ttulo2"/>
    <w:uiPriority w:val="9"/>
    <w:semiHidden/>
    <w:rsid w:val="0022541C"/>
    <w:rPr>
      <w:rFonts w:asciiTheme="majorHAnsi" w:eastAsiaTheme="majorEastAsia" w:hAnsiTheme="majorHAnsi" w:cstheme="majorBidi"/>
      <w:color w:val="0F4761" w:themeColor="accent1" w:themeShade="BF"/>
      <w:sz w:val="32"/>
      <w:szCs w:val="32"/>
      <w:lang w:val="es-BO"/>
    </w:rPr>
  </w:style>
  <w:style w:type="character" w:customStyle="1" w:styleId="Ttulo3Car">
    <w:name w:val="Título 3 Car"/>
    <w:basedOn w:val="Fuentedeprrafopredeter"/>
    <w:link w:val="Ttulo3"/>
    <w:uiPriority w:val="9"/>
    <w:semiHidden/>
    <w:rsid w:val="0022541C"/>
    <w:rPr>
      <w:rFonts w:eastAsiaTheme="majorEastAsia" w:cstheme="majorBidi"/>
      <w:color w:val="0F4761" w:themeColor="accent1" w:themeShade="BF"/>
      <w:sz w:val="28"/>
      <w:szCs w:val="28"/>
      <w:lang w:val="es-BO"/>
    </w:rPr>
  </w:style>
  <w:style w:type="character" w:customStyle="1" w:styleId="Ttulo4Car">
    <w:name w:val="Título 4 Car"/>
    <w:basedOn w:val="Fuentedeprrafopredeter"/>
    <w:link w:val="Ttulo4"/>
    <w:uiPriority w:val="9"/>
    <w:semiHidden/>
    <w:rsid w:val="0022541C"/>
    <w:rPr>
      <w:rFonts w:eastAsiaTheme="majorEastAsia" w:cstheme="majorBidi"/>
      <w:i/>
      <w:iCs/>
      <w:color w:val="0F4761" w:themeColor="accent1" w:themeShade="BF"/>
      <w:lang w:val="es-BO"/>
    </w:rPr>
  </w:style>
  <w:style w:type="character" w:customStyle="1" w:styleId="Ttulo5Car">
    <w:name w:val="Título 5 Car"/>
    <w:basedOn w:val="Fuentedeprrafopredeter"/>
    <w:link w:val="Ttulo5"/>
    <w:uiPriority w:val="9"/>
    <w:semiHidden/>
    <w:rsid w:val="0022541C"/>
    <w:rPr>
      <w:rFonts w:eastAsiaTheme="majorEastAsia" w:cstheme="majorBidi"/>
      <w:color w:val="0F4761" w:themeColor="accent1" w:themeShade="BF"/>
      <w:lang w:val="es-BO"/>
    </w:rPr>
  </w:style>
  <w:style w:type="character" w:customStyle="1" w:styleId="Ttulo6Car">
    <w:name w:val="Título 6 Car"/>
    <w:basedOn w:val="Fuentedeprrafopredeter"/>
    <w:link w:val="Ttulo6"/>
    <w:uiPriority w:val="9"/>
    <w:semiHidden/>
    <w:rsid w:val="0022541C"/>
    <w:rPr>
      <w:rFonts w:eastAsiaTheme="majorEastAsia" w:cstheme="majorBidi"/>
      <w:i/>
      <w:iCs/>
      <w:color w:val="595959" w:themeColor="text1" w:themeTint="A6"/>
      <w:lang w:val="es-BO"/>
    </w:rPr>
  </w:style>
  <w:style w:type="character" w:customStyle="1" w:styleId="Ttulo7Car">
    <w:name w:val="Título 7 Car"/>
    <w:basedOn w:val="Fuentedeprrafopredeter"/>
    <w:link w:val="Ttulo7"/>
    <w:uiPriority w:val="9"/>
    <w:semiHidden/>
    <w:rsid w:val="0022541C"/>
    <w:rPr>
      <w:rFonts w:eastAsiaTheme="majorEastAsia" w:cstheme="majorBidi"/>
      <w:color w:val="595959" w:themeColor="text1" w:themeTint="A6"/>
      <w:lang w:val="es-BO"/>
    </w:rPr>
  </w:style>
  <w:style w:type="character" w:customStyle="1" w:styleId="Ttulo8Car">
    <w:name w:val="Título 8 Car"/>
    <w:basedOn w:val="Fuentedeprrafopredeter"/>
    <w:link w:val="Ttulo8"/>
    <w:uiPriority w:val="9"/>
    <w:semiHidden/>
    <w:rsid w:val="0022541C"/>
    <w:rPr>
      <w:rFonts w:eastAsiaTheme="majorEastAsia" w:cstheme="majorBidi"/>
      <w:i/>
      <w:iCs/>
      <w:color w:val="272727" w:themeColor="text1" w:themeTint="D8"/>
      <w:lang w:val="es-BO"/>
    </w:rPr>
  </w:style>
  <w:style w:type="character" w:customStyle="1" w:styleId="Ttulo9Car">
    <w:name w:val="Título 9 Car"/>
    <w:basedOn w:val="Fuentedeprrafopredeter"/>
    <w:link w:val="Ttulo9"/>
    <w:uiPriority w:val="9"/>
    <w:semiHidden/>
    <w:rsid w:val="0022541C"/>
    <w:rPr>
      <w:rFonts w:eastAsiaTheme="majorEastAsia" w:cstheme="majorBidi"/>
      <w:color w:val="272727" w:themeColor="text1" w:themeTint="D8"/>
      <w:lang w:val="es-BO"/>
    </w:rPr>
  </w:style>
  <w:style w:type="paragraph" w:styleId="Ttulo">
    <w:name w:val="Title"/>
    <w:basedOn w:val="Normal"/>
    <w:next w:val="Normal"/>
    <w:link w:val="TtuloCar"/>
    <w:uiPriority w:val="10"/>
    <w:qFormat/>
    <w:rsid w:val="002254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2541C"/>
    <w:rPr>
      <w:rFonts w:asciiTheme="majorHAnsi" w:eastAsiaTheme="majorEastAsia" w:hAnsiTheme="majorHAnsi" w:cstheme="majorBidi"/>
      <w:spacing w:val="-10"/>
      <w:kern w:val="28"/>
      <w:sz w:val="56"/>
      <w:szCs w:val="56"/>
      <w:lang w:val="es-BO"/>
    </w:rPr>
  </w:style>
  <w:style w:type="paragraph" w:styleId="Subttulo">
    <w:name w:val="Subtitle"/>
    <w:basedOn w:val="Normal"/>
    <w:next w:val="Normal"/>
    <w:link w:val="SubttuloCar"/>
    <w:uiPriority w:val="11"/>
    <w:qFormat/>
    <w:rsid w:val="0022541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2541C"/>
    <w:rPr>
      <w:rFonts w:eastAsiaTheme="majorEastAsia" w:cstheme="majorBidi"/>
      <w:color w:val="595959" w:themeColor="text1" w:themeTint="A6"/>
      <w:spacing w:val="15"/>
      <w:sz w:val="28"/>
      <w:szCs w:val="28"/>
      <w:lang w:val="es-BO"/>
    </w:rPr>
  </w:style>
  <w:style w:type="paragraph" w:styleId="Cita">
    <w:name w:val="Quote"/>
    <w:basedOn w:val="Normal"/>
    <w:next w:val="Normal"/>
    <w:link w:val="CitaCar"/>
    <w:uiPriority w:val="29"/>
    <w:qFormat/>
    <w:rsid w:val="0022541C"/>
    <w:pPr>
      <w:spacing w:before="160"/>
      <w:jc w:val="center"/>
    </w:pPr>
    <w:rPr>
      <w:i/>
      <w:iCs/>
      <w:color w:val="404040" w:themeColor="text1" w:themeTint="BF"/>
    </w:rPr>
  </w:style>
  <w:style w:type="character" w:customStyle="1" w:styleId="CitaCar">
    <w:name w:val="Cita Car"/>
    <w:basedOn w:val="Fuentedeprrafopredeter"/>
    <w:link w:val="Cita"/>
    <w:uiPriority w:val="29"/>
    <w:rsid w:val="0022541C"/>
    <w:rPr>
      <w:i/>
      <w:iCs/>
      <w:color w:val="404040" w:themeColor="text1" w:themeTint="BF"/>
      <w:lang w:val="es-BO"/>
    </w:rPr>
  </w:style>
  <w:style w:type="paragraph" w:styleId="Prrafodelista">
    <w:name w:val="List Paragraph"/>
    <w:basedOn w:val="Normal"/>
    <w:uiPriority w:val="34"/>
    <w:qFormat/>
    <w:rsid w:val="0022541C"/>
    <w:pPr>
      <w:ind w:left="720"/>
      <w:contextualSpacing/>
    </w:pPr>
  </w:style>
  <w:style w:type="character" w:styleId="nfasisintenso">
    <w:name w:val="Intense Emphasis"/>
    <w:basedOn w:val="Fuentedeprrafopredeter"/>
    <w:uiPriority w:val="21"/>
    <w:qFormat/>
    <w:rsid w:val="0022541C"/>
    <w:rPr>
      <w:i/>
      <w:iCs/>
      <w:color w:val="0F4761" w:themeColor="accent1" w:themeShade="BF"/>
    </w:rPr>
  </w:style>
  <w:style w:type="paragraph" w:styleId="Citadestacada">
    <w:name w:val="Intense Quote"/>
    <w:basedOn w:val="Normal"/>
    <w:next w:val="Normal"/>
    <w:link w:val="CitadestacadaCar"/>
    <w:uiPriority w:val="30"/>
    <w:qFormat/>
    <w:rsid w:val="002254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2541C"/>
    <w:rPr>
      <w:i/>
      <w:iCs/>
      <w:color w:val="0F4761" w:themeColor="accent1" w:themeShade="BF"/>
      <w:lang w:val="es-BO"/>
    </w:rPr>
  </w:style>
  <w:style w:type="character" w:styleId="Referenciaintensa">
    <w:name w:val="Intense Reference"/>
    <w:basedOn w:val="Fuentedeprrafopredeter"/>
    <w:uiPriority w:val="32"/>
    <w:qFormat/>
    <w:rsid w:val="0022541C"/>
    <w:rPr>
      <w:b/>
      <w:bCs/>
      <w:smallCaps/>
      <w:color w:val="0F4761" w:themeColor="accent1" w:themeShade="BF"/>
      <w:spacing w:val="5"/>
    </w:rPr>
  </w:style>
  <w:style w:type="paragraph" w:styleId="Encabezado">
    <w:name w:val="header"/>
    <w:basedOn w:val="Normal"/>
    <w:link w:val="EncabezadoCar"/>
    <w:uiPriority w:val="99"/>
    <w:unhideWhenUsed/>
    <w:rsid w:val="008403C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403C9"/>
    <w:rPr>
      <w:lang w:val="es-BO"/>
    </w:rPr>
  </w:style>
  <w:style w:type="paragraph" w:styleId="Piedepgina">
    <w:name w:val="footer"/>
    <w:basedOn w:val="Normal"/>
    <w:link w:val="PiedepginaCar"/>
    <w:uiPriority w:val="99"/>
    <w:unhideWhenUsed/>
    <w:rsid w:val="008403C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403C9"/>
    <w:rPr>
      <w:lang w:val="es-BO"/>
    </w:rPr>
  </w:style>
  <w:style w:type="paragraph" w:styleId="NormalWeb">
    <w:name w:val="Normal (Web)"/>
    <w:basedOn w:val="Normal"/>
    <w:uiPriority w:val="99"/>
    <w:semiHidden/>
    <w:unhideWhenUsed/>
    <w:rsid w:val="006C21F2"/>
    <w:pPr>
      <w:spacing w:before="100" w:beforeAutospacing="1" w:after="100" w:afterAutospacing="1" w:line="240" w:lineRule="auto"/>
    </w:pPr>
    <w:rPr>
      <w:rFonts w:ascii="Times New Roman" w:eastAsia="Times New Roman" w:hAnsi="Times New Roman" w:cs="Times New Roman"/>
      <w:kern w:val="0"/>
      <w:lang w:val="en-US"/>
    </w:rPr>
  </w:style>
  <w:style w:type="character" w:styleId="Hipervnculo">
    <w:name w:val="Hyperlink"/>
    <w:basedOn w:val="Fuentedeprrafopredeter"/>
    <w:uiPriority w:val="99"/>
    <w:unhideWhenUsed/>
    <w:rsid w:val="006C21F2"/>
    <w:rPr>
      <w:color w:val="467886" w:themeColor="hyperlink"/>
      <w:u w:val="single"/>
    </w:rPr>
  </w:style>
</w:styles>
</file>

<file path=word/webSettings.xml><?xml version="1.0" encoding="utf-8"?>
<w:webSettings xmlns:r="http://schemas.openxmlformats.org/officeDocument/2006/relationships" xmlns:w="http://schemas.openxmlformats.org/wordprocessingml/2006/main">
  <w:divs>
    <w:div w:id="134374196">
      <w:bodyDiv w:val="1"/>
      <w:marLeft w:val="0"/>
      <w:marRight w:val="0"/>
      <w:marTop w:val="0"/>
      <w:marBottom w:val="0"/>
      <w:divBdr>
        <w:top w:val="none" w:sz="0" w:space="0" w:color="auto"/>
        <w:left w:val="none" w:sz="0" w:space="0" w:color="auto"/>
        <w:bottom w:val="none" w:sz="0" w:space="0" w:color="auto"/>
        <w:right w:val="none" w:sz="0" w:space="0" w:color="auto"/>
      </w:divBdr>
    </w:div>
    <w:div w:id="495268830">
      <w:bodyDiv w:val="1"/>
      <w:marLeft w:val="0"/>
      <w:marRight w:val="0"/>
      <w:marTop w:val="0"/>
      <w:marBottom w:val="0"/>
      <w:divBdr>
        <w:top w:val="none" w:sz="0" w:space="0" w:color="auto"/>
        <w:left w:val="none" w:sz="0" w:space="0" w:color="auto"/>
        <w:bottom w:val="none" w:sz="0" w:space="0" w:color="auto"/>
        <w:right w:val="none" w:sz="0" w:space="0" w:color="auto"/>
      </w:divBdr>
    </w:div>
    <w:div w:id="719668064">
      <w:bodyDiv w:val="1"/>
      <w:marLeft w:val="0"/>
      <w:marRight w:val="0"/>
      <w:marTop w:val="0"/>
      <w:marBottom w:val="0"/>
      <w:divBdr>
        <w:top w:val="none" w:sz="0" w:space="0" w:color="auto"/>
        <w:left w:val="none" w:sz="0" w:space="0" w:color="auto"/>
        <w:bottom w:val="none" w:sz="0" w:space="0" w:color="auto"/>
        <w:right w:val="none" w:sz="0" w:space="0" w:color="auto"/>
      </w:divBdr>
    </w:div>
    <w:div w:id="755905086">
      <w:bodyDiv w:val="1"/>
      <w:marLeft w:val="0"/>
      <w:marRight w:val="0"/>
      <w:marTop w:val="0"/>
      <w:marBottom w:val="0"/>
      <w:divBdr>
        <w:top w:val="none" w:sz="0" w:space="0" w:color="auto"/>
        <w:left w:val="none" w:sz="0" w:space="0" w:color="auto"/>
        <w:bottom w:val="none" w:sz="0" w:space="0" w:color="auto"/>
        <w:right w:val="none" w:sz="0" w:space="0" w:color="auto"/>
      </w:divBdr>
    </w:div>
    <w:div w:id="932400580">
      <w:bodyDiv w:val="1"/>
      <w:marLeft w:val="0"/>
      <w:marRight w:val="0"/>
      <w:marTop w:val="0"/>
      <w:marBottom w:val="0"/>
      <w:divBdr>
        <w:top w:val="none" w:sz="0" w:space="0" w:color="auto"/>
        <w:left w:val="none" w:sz="0" w:space="0" w:color="auto"/>
        <w:bottom w:val="none" w:sz="0" w:space="0" w:color="auto"/>
        <w:right w:val="none" w:sz="0" w:space="0" w:color="auto"/>
      </w:divBdr>
    </w:div>
    <w:div w:id="1074594557">
      <w:bodyDiv w:val="1"/>
      <w:marLeft w:val="0"/>
      <w:marRight w:val="0"/>
      <w:marTop w:val="0"/>
      <w:marBottom w:val="0"/>
      <w:divBdr>
        <w:top w:val="none" w:sz="0" w:space="0" w:color="auto"/>
        <w:left w:val="none" w:sz="0" w:space="0" w:color="auto"/>
        <w:bottom w:val="none" w:sz="0" w:space="0" w:color="auto"/>
        <w:right w:val="none" w:sz="0" w:space="0" w:color="auto"/>
      </w:divBdr>
    </w:div>
    <w:div w:id="1081875203">
      <w:bodyDiv w:val="1"/>
      <w:marLeft w:val="0"/>
      <w:marRight w:val="0"/>
      <w:marTop w:val="0"/>
      <w:marBottom w:val="0"/>
      <w:divBdr>
        <w:top w:val="none" w:sz="0" w:space="0" w:color="auto"/>
        <w:left w:val="none" w:sz="0" w:space="0" w:color="auto"/>
        <w:bottom w:val="none" w:sz="0" w:space="0" w:color="auto"/>
        <w:right w:val="none" w:sz="0" w:space="0" w:color="auto"/>
      </w:divBdr>
    </w:div>
    <w:div w:id="1203246196">
      <w:bodyDiv w:val="1"/>
      <w:marLeft w:val="0"/>
      <w:marRight w:val="0"/>
      <w:marTop w:val="0"/>
      <w:marBottom w:val="0"/>
      <w:divBdr>
        <w:top w:val="none" w:sz="0" w:space="0" w:color="auto"/>
        <w:left w:val="none" w:sz="0" w:space="0" w:color="auto"/>
        <w:bottom w:val="none" w:sz="0" w:space="0" w:color="auto"/>
        <w:right w:val="none" w:sz="0" w:space="0" w:color="auto"/>
      </w:divBdr>
    </w:div>
    <w:div w:id="1298217468">
      <w:bodyDiv w:val="1"/>
      <w:marLeft w:val="0"/>
      <w:marRight w:val="0"/>
      <w:marTop w:val="0"/>
      <w:marBottom w:val="0"/>
      <w:divBdr>
        <w:top w:val="none" w:sz="0" w:space="0" w:color="auto"/>
        <w:left w:val="none" w:sz="0" w:space="0" w:color="auto"/>
        <w:bottom w:val="none" w:sz="0" w:space="0" w:color="auto"/>
        <w:right w:val="none" w:sz="0" w:space="0" w:color="auto"/>
      </w:divBdr>
    </w:div>
    <w:div w:id="1343896327">
      <w:bodyDiv w:val="1"/>
      <w:marLeft w:val="0"/>
      <w:marRight w:val="0"/>
      <w:marTop w:val="0"/>
      <w:marBottom w:val="0"/>
      <w:divBdr>
        <w:top w:val="none" w:sz="0" w:space="0" w:color="auto"/>
        <w:left w:val="none" w:sz="0" w:space="0" w:color="auto"/>
        <w:bottom w:val="none" w:sz="0" w:space="0" w:color="auto"/>
        <w:right w:val="none" w:sz="0" w:space="0" w:color="auto"/>
      </w:divBdr>
    </w:div>
    <w:div w:id="1416704593">
      <w:bodyDiv w:val="1"/>
      <w:marLeft w:val="0"/>
      <w:marRight w:val="0"/>
      <w:marTop w:val="0"/>
      <w:marBottom w:val="0"/>
      <w:divBdr>
        <w:top w:val="none" w:sz="0" w:space="0" w:color="auto"/>
        <w:left w:val="none" w:sz="0" w:space="0" w:color="auto"/>
        <w:bottom w:val="none" w:sz="0" w:space="0" w:color="auto"/>
        <w:right w:val="none" w:sz="0" w:space="0" w:color="auto"/>
      </w:divBdr>
    </w:div>
    <w:div w:id="1890340830">
      <w:bodyDiv w:val="1"/>
      <w:marLeft w:val="0"/>
      <w:marRight w:val="0"/>
      <w:marTop w:val="0"/>
      <w:marBottom w:val="0"/>
      <w:divBdr>
        <w:top w:val="none" w:sz="0" w:space="0" w:color="auto"/>
        <w:left w:val="none" w:sz="0" w:space="0" w:color="auto"/>
        <w:bottom w:val="none" w:sz="0" w:space="0" w:color="auto"/>
        <w:right w:val="none" w:sz="0" w:space="0" w:color="auto"/>
      </w:divBdr>
    </w:div>
    <w:div w:id="200569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9724A-B616-422E-9CC9-6D7B7E17C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951</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QUIROGA</dc:creator>
  <cp:lastModifiedBy>USUARIO</cp:lastModifiedBy>
  <cp:revision>2</cp:revision>
  <cp:lastPrinted>2025-03-02T13:27:00Z</cp:lastPrinted>
  <dcterms:created xsi:type="dcterms:W3CDTF">2025-03-12T13:48:00Z</dcterms:created>
  <dcterms:modified xsi:type="dcterms:W3CDTF">2025-03-12T13:48:00Z</dcterms:modified>
</cp:coreProperties>
</file>